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1904A142"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117</w:t>
      </w:r>
      <w:r>
        <w:rPr>
          <w:rFonts w:ascii="Arial" w:hAnsi="Arial" w:cs="Arial" w:hint="eastAsia"/>
          <w:b/>
          <w:color w:val="FF0000"/>
          <w:sz w:val="24"/>
          <w:szCs w:val="24"/>
        </w:rPr>
        <w:t xml:space="preserve"> </w:t>
      </w:r>
      <w:r>
        <w:rPr>
          <w:rFonts w:ascii="Arial" w:hAnsi="Arial" w:cs="Arial" w:hint="eastAsia"/>
          <w:b/>
          <w:sz w:val="24"/>
          <w:szCs w:val="24"/>
        </w:rPr>
        <w:t xml:space="preserve">                               </w:t>
      </w:r>
      <w:r w:rsidR="0012008E">
        <w:rPr>
          <w:rFonts w:ascii="Arial" w:hAnsi="Arial" w:cs="Arial"/>
          <w:b/>
          <w:sz w:val="24"/>
          <w:szCs w:val="24"/>
        </w:rPr>
        <w:t xml:space="preserve"> </w:t>
      </w:r>
      <w:r w:rsidR="00AC63C9">
        <w:rPr>
          <w:rFonts w:ascii="Arial" w:hAnsi="Arial" w:cs="Arial"/>
          <w:b/>
          <w:sz w:val="24"/>
          <w:szCs w:val="24"/>
        </w:rPr>
        <w:t xml:space="preserve">  </w:t>
      </w:r>
      <w:bookmarkStart w:id="3" w:name="_GoBack"/>
      <w:bookmarkEnd w:id="3"/>
      <w:r w:rsidR="00AC63C9" w:rsidRPr="00AC63C9">
        <w:t xml:space="preserve"> </w:t>
      </w:r>
      <w:r w:rsidR="00AC63C9" w:rsidRPr="00AC63C9">
        <w:rPr>
          <w:rFonts w:ascii="Arial" w:hAnsi="Arial" w:cs="Arial"/>
          <w:b/>
          <w:sz w:val="24"/>
          <w:szCs w:val="24"/>
        </w:rPr>
        <w:t>R4-2521194</w:t>
      </w:r>
    </w:p>
    <w:bookmarkEnd w:id="2"/>
    <w:p w14:paraId="0E4F2295" w14:textId="61276C3D" w:rsidR="00563437" w:rsidRDefault="004A1B11">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4A1B11">
        <w:rPr>
          <w:rFonts w:ascii="Arial" w:hAnsi="Arial" w:cs="Arial"/>
          <w:b/>
          <w:sz w:val="24"/>
          <w:szCs w:val="24"/>
        </w:rPr>
        <w:t>Dallas, USA, Nov. 17-21, 2025</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265695E6"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0EDBCC11"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8.7</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876"/>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876"/>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5509F984" w14:textId="3A0618AD" w:rsidR="0012008E" w:rsidRDefault="0012008E">
      <w:pPr>
        <w:spacing w:before="120" w:after="120"/>
        <w:outlineLvl w:val="1"/>
        <w:rPr>
          <w:b/>
          <w:kern w:val="0"/>
          <w:sz w:val="24"/>
          <w:szCs w:val="24"/>
        </w:rPr>
      </w:pPr>
      <w:r>
        <w:rPr>
          <w:b/>
          <w:kern w:val="0"/>
          <w:sz w:val="24"/>
          <w:szCs w:val="24"/>
        </w:rPr>
        <w:t xml:space="preserve">2.1 </w:t>
      </w:r>
      <w:r w:rsidRPr="0012008E">
        <w:rPr>
          <w:b/>
          <w:kern w:val="0"/>
          <w:sz w:val="24"/>
          <w:szCs w:val="24"/>
        </w:rPr>
        <w:t>General aspects</w:t>
      </w:r>
    </w:p>
    <w:p w14:paraId="03E2E03F" w14:textId="77777777" w:rsidR="00166686" w:rsidRPr="009404E9" w:rsidRDefault="00166686" w:rsidP="00166686">
      <w:pPr>
        <w:spacing w:before="120" w:after="120"/>
        <w:rPr>
          <w:b/>
          <w:u w:val="single"/>
        </w:rPr>
      </w:pPr>
      <w:r w:rsidRPr="009404E9">
        <w:rPr>
          <w:b/>
          <w:u w:val="single"/>
        </w:rPr>
        <w:t xml:space="preserve">RAN4 </w:t>
      </w:r>
      <w:proofErr w:type="spellStart"/>
      <w:r w:rsidRPr="009404E9">
        <w:rPr>
          <w:b/>
          <w:u w:val="single"/>
        </w:rPr>
        <w:t>demod</w:t>
      </w:r>
      <w:proofErr w:type="spellEnd"/>
      <w:r w:rsidRPr="009404E9">
        <w:rPr>
          <w:b/>
          <w:u w:val="single"/>
        </w:rPr>
        <w:t xml:space="preserve"> study timeline</w:t>
      </w:r>
    </w:p>
    <w:tbl>
      <w:tblPr>
        <w:tblStyle w:val="af3"/>
        <w:tblW w:w="0" w:type="auto"/>
        <w:tblLook w:val="04A0" w:firstRow="1" w:lastRow="0" w:firstColumn="1" w:lastColumn="0" w:noHBand="0" w:noVBand="1"/>
      </w:tblPr>
      <w:tblGrid>
        <w:gridCol w:w="9876"/>
      </w:tblGrid>
      <w:tr w:rsidR="00166686" w14:paraId="371F6A36" w14:textId="77777777" w:rsidTr="00166686">
        <w:tc>
          <w:tcPr>
            <w:tcW w:w="9876" w:type="dxa"/>
          </w:tcPr>
          <w:p w14:paraId="74839531" w14:textId="77777777" w:rsidR="00166686" w:rsidRPr="00166686" w:rsidRDefault="00166686" w:rsidP="00166686">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166686">
              <w:rPr>
                <w:rFonts w:eastAsia="宋体"/>
                <w:sz w:val="18"/>
                <w:szCs w:val="18"/>
              </w:rPr>
              <w:t>Proposals</w:t>
            </w:r>
          </w:p>
          <w:p w14:paraId="76FF6A3D" w14:textId="77777777" w:rsidR="00166686" w:rsidRPr="00166686" w:rsidRDefault="00166686" w:rsidP="00166686">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166686">
              <w:rPr>
                <w:sz w:val="18"/>
                <w:szCs w:val="18"/>
              </w:rPr>
              <w:t>Option 1: For RAN4 6G Demodulation, RAN4 establish a more realistic and structured timeline to ensure adequate depth in technical deliberation and a well-paced progression toward completion.</w:t>
            </w:r>
          </w:p>
          <w:p w14:paraId="3F9BA6AA" w14:textId="77777777" w:rsidR="00166686" w:rsidRPr="00166686" w:rsidRDefault="00166686" w:rsidP="00166686">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166686">
              <w:rPr>
                <w:rFonts w:eastAsia="宋体"/>
                <w:sz w:val="18"/>
                <w:szCs w:val="18"/>
              </w:rPr>
              <w:t>Option 2: RAN4 closely follow RAN1's discussion progress on other parameters related to 6G physical layer structure. Once relevant conclusions are available, RAN4 could consider adopting them for RAN4 6G Demodulation study.</w:t>
            </w:r>
          </w:p>
          <w:p w14:paraId="51558F04" w14:textId="77777777" w:rsidR="00166686" w:rsidRPr="00166686" w:rsidRDefault="00166686" w:rsidP="00166686">
            <w:pPr>
              <w:pStyle w:val="af8"/>
              <w:numPr>
                <w:ilvl w:val="1"/>
                <w:numId w:val="10"/>
              </w:numPr>
              <w:spacing w:before="120" w:afterLines="0" w:after="120"/>
              <w:contextualSpacing w:val="0"/>
              <w:jc w:val="left"/>
              <w:textAlignment w:val="auto"/>
              <w:rPr>
                <w:sz w:val="18"/>
                <w:szCs w:val="18"/>
              </w:rPr>
            </w:pPr>
            <w:r w:rsidRPr="00166686">
              <w:rPr>
                <w:sz w:val="18"/>
                <w:szCs w:val="18"/>
              </w:rPr>
              <w:t>Option 3: Postpone RAN4 discussion on demodulation requirements related to physical layer channel and procedure design until sufficient progress reached in RAN1 i.e., no early than Q2’26.</w:t>
            </w:r>
          </w:p>
          <w:p w14:paraId="1D4D3CBA" w14:textId="776B8AEA" w:rsidR="00166686" w:rsidRDefault="00166686" w:rsidP="00166686">
            <w:pPr>
              <w:pStyle w:val="af8"/>
              <w:numPr>
                <w:ilvl w:val="1"/>
                <w:numId w:val="10"/>
              </w:numPr>
              <w:spacing w:before="120" w:afterLines="0" w:after="120"/>
              <w:contextualSpacing w:val="0"/>
              <w:jc w:val="left"/>
              <w:textAlignment w:val="auto"/>
            </w:pPr>
            <w:r w:rsidRPr="00166686">
              <w:rPr>
                <w:sz w:val="18"/>
                <w:szCs w:val="18"/>
              </w:rPr>
              <w:t>Option 4: 5GA Topics that were studied and proven useful should be introduced from day 1 in 6G, and RAN4 needs start discussions on corresponding test specifications to enable early adoption.</w:t>
            </w:r>
          </w:p>
        </w:tc>
      </w:tr>
    </w:tbl>
    <w:p w14:paraId="7B616D29" w14:textId="18544D95" w:rsidR="00B51D0B" w:rsidRDefault="00B51D0B" w:rsidP="00166686">
      <w:pPr>
        <w:spacing w:before="120" w:after="120"/>
      </w:pPr>
      <w:r>
        <w:t xml:space="preserve">As mentioned in the above, currently the demodulation requirements are largely determined by RNA1’s research progress on 6G, such as coding scheme, waveforms, modulation, etc. The specific performance evaluation can only be carried out after RAN1 has a clear conclusion, especially for physical layer channels related and procedure design, e.g., PBCH, PDSCH, and PUSCH. </w:t>
      </w:r>
      <w:r w:rsidR="00D06177">
        <w:t xml:space="preserve">Waiting for RAN1 to reach </w:t>
      </w:r>
      <w:r w:rsidR="00677796">
        <w:t>a conclusion</w:t>
      </w:r>
      <w:r w:rsidR="00D06177">
        <w:t>, RAN4 could discuss the detailed physical layer performance evaluation from RAN4 perspective.</w:t>
      </w:r>
    </w:p>
    <w:p w14:paraId="5C312663" w14:textId="276174E6" w:rsidR="00B51D0B" w:rsidRPr="008B56D0" w:rsidRDefault="00B51D0B" w:rsidP="00166686">
      <w:pPr>
        <w:spacing w:before="120" w:after="120"/>
        <w:rPr>
          <w:b/>
          <w:i/>
        </w:rPr>
      </w:pPr>
      <w:r w:rsidRPr="008B56D0">
        <w:rPr>
          <w:b/>
          <w:i/>
        </w:rPr>
        <w:t>Proposal 1. Propose to pos</w:t>
      </w:r>
      <w:r w:rsidR="008B56D0" w:rsidRPr="008B56D0">
        <w:rPr>
          <w:b/>
          <w:i/>
        </w:rPr>
        <w:t>tpone demodulation requirements related to physical layer channels and procedure design</w:t>
      </w:r>
      <w:r w:rsidR="00415585">
        <w:rPr>
          <w:b/>
          <w:i/>
        </w:rPr>
        <w:t xml:space="preserve"> until sufficient progress reached in RAN1. </w:t>
      </w:r>
    </w:p>
    <w:p w14:paraId="59735F67" w14:textId="77777777" w:rsidR="008B4093" w:rsidRDefault="008B4093" w:rsidP="008B4093">
      <w:pPr>
        <w:spacing w:before="120" w:after="120"/>
        <w:rPr>
          <w:b/>
          <w:u w:val="single"/>
          <w:lang w:eastAsia="ko-KR"/>
        </w:rPr>
      </w:pPr>
      <w:r>
        <w:rPr>
          <w:b/>
          <w:u w:val="single"/>
          <w:lang w:eastAsia="ko-KR"/>
        </w:rPr>
        <w:t>Waveform and modulation study</w:t>
      </w:r>
    </w:p>
    <w:tbl>
      <w:tblPr>
        <w:tblStyle w:val="af3"/>
        <w:tblW w:w="0" w:type="auto"/>
        <w:tblLook w:val="04A0" w:firstRow="1" w:lastRow="0" w:firstColumn="1" w:lastColumn="0" w:noHBand="0" w:noVBand="1"/>
      </w:tblPr>
      <w:tblGrid>
        <w:gridCol w:w="9876"/>
      </w:tblGrid>
      <w:tr w:rsidR="008B4093" w14:paraId="4BB707EE" w14:textId="77777777" w:rsidTr="008B4093">
        <w:tc>
          <w:tcPr>
            <w:tcW w:w="9876" w:type="dxa"/>
          </w:tcPr>
          <w:p w14:paraId="1D85EE45" w14:textId="77777777" w:rsidR="008B4093" w:rsidRPr="008B4093" w:rsidRDefault="008B4093" w:rsidP="008B4093">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8B4093">
              <w:rPr>
                <w:rFonts w:eastAsia="宋体"/>
                <w:sz w:val="18"/>
                <w:szCs w:val="18"/>
              </w:rPr>
              <w:t>Proposals</w:t>
            </w:r>
          </w:p>
          <w:p w14:paraId="36129898" w14:textId="77777777" w:rsidR="008B4093" w:rsidRPr="008B4093" w:rsidRDefault="008B4093" w:rsidP="008B4093">
            <w:pPr>
              <w:pStyle w:val="af8"/>
              <w:numPr>
                <w:ilvl w:val="1"/>
                <w:numId w:val="10"/>
              </w:numPr>
              <w:spacing w:before="120" w:afterLines="0" w:after="120"/>
              <w:contextualSpacing w:val="0"/>
              <w:jc w:val="left"/>
              <w:textAlignment w:val="auto"/>
              <w:rPr>
                <w:sz w:val="18"/>
                <w:szCs w:val="18"/>
              </w:rPr>
            </w:pPr>
            <w:r w:rsidRPr="008B4093">
              <w:rPr>
                <w:sz w:val="18"/>
                <w:szCs w:val="18"/>
              </w:rPr>
              <w:t>Option 1: RAN4 6G Demodulation could start with CP-OFDM and DFT-s-OFDM waveforms for 6G uplink demodulation study, and CP-OFDM waveform for 6G downlink demodulation study.</w:t>
            </w:r>
          </w:p>
          <w:p w14:paraId="0274DCA9" w14:textId="77777777" w:rsidR="008B4093" w:rsidRPr="008B4093" w:rsidRDefault="008B4093" w:rsidP="008B4093">
            <w:pPr>
              <w:pStyle w:val="af8"/>
              <w:numPr>
                <w:ilvl w:val="1"/>
                <w:numId w:val="10"/>
              </w:numPr>
              <w:spacing w:before="120" w:afterLines="0" w:after="120"/>
              <w:contextualSpacing w:val="0"/>
              <w:jc w:val="left"/>
              <w:textAlignment w:val="auto"/>
              <w:rPr>
                <w:sz w:val="18"/>
                <w:szCs w:val="18"/>
              </w:rPr>
            </w:pPr>
            <w:r w:rsidRPr="008B4093">
              <w:rPr>
                <w:sz w:val="18"/>
                <w:szCs w:val="18"/>
              </w:rPr>
              <w:t>Option 2: RAN4 6G Demodulation study should cover following modulation schemes at least</w:t>
            </w:r>
          </w:p>
          <w:p w14:paraId="5841DFEA" w14:textId="77777777" w:rsidR="008B4093" w:rsidRPr="008B4093" w:rsidRDefault="008B4093" w:rsidP="008B4093">
            <w:pPr>
              <w:pStyle w:val="af8"/>
              <w:numPr>
                <w:ilvl w:val="2"/>
                <w:numId w:val="10"/>
              </w:numPr>
              <w:spacing w:before="120" w:afterLines="0" w:after="120"/>
              <w:contextualSpacing w:val="0"/>
              <w:jc w:val="left"/>
              <w:textAlignment w:val="auto"/>
              <w:rPr>
                <w:sz w:val="18"/>
                <w:szCs w:val="18"/>
              </w:rPr>
            </w:pPr>
            <w:r w:rsidRPr="008B4093">
              <w:rPr>
                <w:sz w:val="18"/>
                <w:szCs w:val="18"/>
              </w:rPr>
              <w:t>For downlink, QPSK, 16QAM, 64QAM, 256QAM and 1024QAM</w:t>
            </w:r>
          </w:p>
          <w:p w14:paraId="7237E767" w14:textId="77777777" w:rsidR="008B4093" w:rsidRPr="008B4093" w:rsidRDefault="008B4093" w:rsidP="008B4093">
            <w:pPr>
              <w:pStyle w:val="af8"/>
              <w:numPr>
                <w:ilvl w:val="2"/>
                <w:numId w:val="10"/>
              </w:numPr>
              <w:spacing w:before="120" w:afterLines="0" w:after="120"/>
              <w:contextualSpacing w:val="0"/>
              <w:jc w:val="left"/>
              <w:textAlignment w:val="auto"/>
              <w:rPr>
                <w:sz w:val="18"/>
                <w:szCs w:val="18"/>
              </w:rPr>
            </w:pPr>
            <w:r w:rsidRPr="008B4093">
              <w:rPr>
                <w:sz w:val="18"/>
                <w:szCs w:val="18"/>
              </w:rPr>
              <w:t>For uplink with CP-OFDM waveform, QPSK, 16QAM, 64QAM, 256QAM</w:t>
            </w:r>
          </w:p>
          <w:p w14:paraId="65B551A0" w14:textId="77777777" w:rsidR="008B4093" w:rsidRPr="008B4093" w:rsidRDefault="008B4093" w:rsidP="008B4093">
            <w:pPr>
              <w:pStyle w:val="af8"/>
              <w:numPr>
                <w:ilvl w:val="2"/>
                <w:numId w:val="10"/>
              </w:numPr>
              <w:spacing w:before="120" w:afterLines="0" w:after="120"/>
              <w:contextualSpacing w:val="0"/>
              <w:jc w:val="left"/>
              <w:textAlignment w:val="auto"/>
              <w:rPr>
                <w:sz w:val="18"/>
                <w:szCs w:val="18"/>
              </w:rPr>
            </w:pPr>
            <w:r w:rsidRPr="008B4093">
              <w:rPr>
                <w:sz w:val="18"/>
                <w:szCs w:val="18"/>
              </w:rPr>
              <w:t>For uplink with DFT-s-OFDM waveform, pi/2 BPSK, QPSK, 16QAM, 64QAM, 256QAM</w:t>
            </w:r>
          </w:p>
          <w:p w14:paraId="37081269" w14:textId="48450D92" w:rsidR="008B4093" w:rsidRPr="008B4093" w:rsidRDefault="008B4093" w:rsidP="008B4093">
            <w:pPr>
              <w:pStyle w:val="af8"/>
              <w:numPr>
                <w:ilvl w:val="1"/>
                <w:numId w:val="10"/>
              </w:numPr>
              <w:spacing w:before="120" w:afterLines="0" w:after="120"/>
              <w:contextualSpacing w:val="0"/>
              <w:jc w:val="left"/>
              <w:textAlignment w:val="auto"/>
            </w:pPr>
            <w:r w:rsidRPr="008B4093">
              <w:rPr>
                <w:sz w:val="18"/>
                <w:szCs w:val="18"/>
              </w:rPr>
              <w:t>Option 3: Develop testable specifications for waveform, frame structure, channel coding, and modulation as defined by RAN1, ensuring that these can be practically implemented and validated in real products.</w:t>
            </w:r>
          </w:p>
        </w:tc>
      </w:tr>
    </w:tbl>
    <w:p w14:paraId="490F5492" w14:textId="28798A55" w:rsidR="00DF3882" w:rsidRDefault="00ED295B" w:rsidP="00166686">
      <w:pPr>
        <w:spacing w:before="120" w:after="120"/>
      </w:pPr>
      <w:r>
        <w:rPr>
          <w:rFonts w:hint="eastAsia"/>
        </w:rPr>
        <w:t>R</w:t>
      </w:r>
      <w:r>
        <w:t xml:space="preserve">egarding the detailed discussion on waveforms, modulation orders, </w:t>
      </w:r>
      <w:r w:rsidR="00DF3882">
        <w:t xml:space="preserve">channel coding schemes, we propose the discussion before RAN1 achieves </w:t>
      </w:r>
      <w:r w:rsidR="00847E2F">
        <w:t>a conclusion</w:t>
      </w:r>
      <w:r w:rsidR="00DF3882">
        <w:t xml:space="preserve">. RAN4 can choose typical cases to evaluation after RAN1 achieves a conclusion. </w:t>
      </w:r>
    </w:p>
    <w:p w14:paraId="064CEDCB" w14:textId="3501FF4E" w:rsidR="00DF3882" w:rsidRPr="00DF3882" w:rsidRDefault="00DF3882" w:rsidP="00166686">
      <w:pPr>
        <w:spacing w:before="120" w:after="120"/>
        <w:rPr>
          <w:b/>
          <w:i/>
        </w:rPr>
      </w:pPr>
      <w:r w:rsidRPr="00DF3882">
        <w:rPr>
          <w:b/>
          <w:i/>
        </w:rPr>
        <w:t xml:space="preserve">Proposal 2. Propose to postpone the detailed discussion on waveforms, modulation orders, coding schemes in RAN4 before RAN1 achieves </w:t>
      </w:r>
      <w:r w:rsidR="00847E2F" w:rsidRPr="00DF3882">
        <w:rPr>
          <w:b/>
          <w:i/>
        </w:rPr>
        <w:t>a conclusion</w:t>
      </w:r>
      <w:r w:rsidRPr="00DF3882">
        <w:rPr>
          <w:b/>
          <w:i/>
        </w:rPr>
        <w:t>.</w:t>
      </w:r>
    </w:p>
    <w:p w14:paraId="647D6ACB" w14:textId="77777777" w:rsidR="00197C80" w:rsidRDefault="00197C80" w:rsidP="00197C80">
      <w:pPr>
        <w:spacing w:before="120" w:after="120"/>
        <w:rPr>
          <w:b/>
          <w:u w:val="single"/>
          <w:lang w:eastAsia="ko-KR"/>
        </w:rPr>
      </w:pPr>
      <w:r>
        <w:rPr>
          <w:b/>
          <w:u w:val="single"/>
          <w:lang w:eastAsia="ko-KR"/>
        </w:rPr>
        <w:t>SCS</w:t>
      </w:r>
    </w:p>
    <w:tbl>
      <w:tblPr>
        <w:tblStyle w:val="af3"/>
        <w:tblW w:w="0" w:type="auto"/>
        <w:tblLook w:val="04A0" w:firstRow="1" w:lastRow="0" w:firstColumn="1" w:lastColumn="0" w:noHBand="0" w:noVBand="1"/>
      </w:tblPr>
      <w:tblGrid>
        <w:gridCol w:w="9876"/>
      </w:tblGrid>
      <w:tr w:rsidR="00197C80" w14:paraId="750A34BD" w14:textId="77777777" w:rsidTr="00197C80">
        <w:tc>
          <w:tcPr>
            <w:tcW w:w="9876" w:type="dxa"/>
          </w:tcPr>
          <w:p w14:paraId="547AA62F" w14:textId="77777777" w:rsidR="00197C80" w:rsidRPr="00197C80" w:rsidRDefault="00197C80" w:rsidP="00197C80">
            <w:pPr>
              <w:pStyle w:val="af8"/>
              <w:numPr>
                <w:ilvl w:val="0"/>
                <w:numId w:val="10"/>
              </w:numPr>
              <w:spacing w:before="120" w:afterLines="0" w:after="120"/>
              <w:ind w:left="720"/>
              <w:contextualSpacing w:val="0"/>
              <w:jc w:val="left"/>
              <w:rPr>
                <w:sz w:val="18"/>
                <w:szCs w:val="18"/>
              </w:rPr>
            </w:pPr>
            <w:r w:rsidRPr="00197C80">
              <w:rPr>
                <w:sz w:val="18"/>
                <w:szCs w:val="18"/>
              </w:rPr>
              <w:t>Proposals</w:t>
            </w:r>
          </w:p>
          <w:p w14:paraId="00464221" w14:textId="77777777" w:rsidR="00197C80" w:rsidRPr="00197C80" w:rsidRDefault="00197C80" w:rsidP="00197C80">
            <w:pPr>
              <w:pStyle w:val="af8"/>
              <w:numPr>
                <w:ilvl w:val="1"/>
                <w:numId w:val="10"/>
              </w:numPr>
              <w:spacing w:before="120" w:afterLines="0" w:after="120"/>
              <w:contextualSpacing w:val="0"/>
              <w:jc w:val="left"/>
              <w:rPr>
                <w:sz w:val="18"/>
                <w:szCs w:val="18"/>
              </w:rPr>
            </w:pPr>
            <w:r w:rsidRPr="00197C80">
              <w:rPr>
                <w:sz w:val="18"/>
                <w:szCs w:val="18"/>
              </w:rPr>
              <w:t>Option 1: RAN4 6G Demodulation study could start with following SCS options.</w:t>
            </w:r>
          </w:p>
          <w:p w14:paraId="2263926E" w14:textId="77777777" w:rsidR="00197C80" w:rsidRPr="00197C80" w:rsidRDefault="00197C80" w:rsidP="00197C80">
            <w:pPr>
              <w:pStyle w:val="af8"/>
              <w:numPr>
                <w:ilvl w:val="2"/>
                <w:numId w:val="10"/>
              </w:numPr>
              <w:spacing w:before="120" w:afterLines="0" w:after="120"/>
              <w:contextualSpacing w:val="0"/>
              <w:jc w:val="left"/>
              <w:rPr>
                <w:sz w:val="18"/>
                <w:szCs w:val="18"/>
              </w:rPr>
            </w:pPr>
            <w:r w:rsidRPr="00197C80">
              <w:rPr>
                <w:sz w:val="18"/>
                <w:szCs w:val="18"/>
              </w:rPr>
              <w:t>For sub 6GHz, 15kHz SCS for FDD, 30KHz SCS for TDD</w:t>
            </w:r>
          </w:p>
          <w:p w14:paraId="60F54068" w14:textId="77777777" w:rsidR="00197C80" w:rsidRPr="00197C80" w:rsidRDefault="00197C80" w:rsidP="00197C80">
            <w:pPr>
              <w:pStyle w:val="af8"/>
              <w:numPr>
                <w:ilvl w:val="2"/>
                <w:numId w:val="10"/>
              </w:numPr>
              <w:spacing w:before="120" w:afterLines="0" w:after="120"/>
              <w:contextualSpacing w:val="0"/>
              <w:jc w:val="left"/>
              <w:rPr>
                <w:sz w:val="18"/>
                <w:szCs w:val="18"/>
              </w:rPr>
            </w:pPr>
            <w:r w:rsidRPr="00197C80">
              <w:rPr>
                <w:sz w:val="18"/>
                <w:szCs w:val="18"/>
              </w:rPr>
              <w:lastRenderedPageBreak/>
              <w:t>For around 7GHz, 30kHz, 60kHz</w:t>
            </w:r>
          </w:p>
          <w:p w14:paraId="3BB4B1B8" w14:textId="77777777" w:rsidR="00197C80" w:rsidRPr="00197C80" w:rsidRDefault="00197C80" w:rsidP="00197C80">
            <w:pPr>
              <w:pStyle w:val="af8"/>
              <w:numPr>
                <w:ilvl w:val="2"/>
                <w:numId w:val="10"/>
              </w:numPr>
              <w:spacing w:before="120" w:afterLines="0" w:after="120"/>
              <w:contextualSpacing w:val="0"/>
              <w:jc w:val="left"/>
              <w:rPr>
                <w:sz w:val="18"/>
                <w:szCs w:val="18"/>
              </w:rPr>
            </w:pPr>
            <w:r w:rsidRPr="00197C80">
              <w:rPr>
                <w:sz w:val="18"/>
                <w:szCs w:val="18"/>
              </w:rPr>
              <w:t>For around 15GHz, 60kHz</w:t>
            </w:r>
          </w:p>
          <w:p w14:paraId="0BB9E170" w14:textId="7E31501C" w:rsidR="00197C80" w:rsidRDefault="00197C80" w:rsidP="00166686">
            <w:pPr>
              <w:pStyle w:val="af8"/>
              <w:numPr>
                <w:ilvl w:val="2"/>
                <w:numId w:val="10"/>
              </w:numPr>
              <w:spacing w:before="120" w:afterLines="0" w:after="120"/>
              <w:contextualSpacing w:val="0"/>
              <w:jc w:val="left"/>
            </w:pPr>
            <w:r w:rsidRPr="00197C80">
              <w:rPr>
                <w:sz w:val="18"/>
                <w:szCs w:val="18"/>
              </w:rPr>
              <w:t>For between 24.25GHz - 52.6GHz, 120kHz</w:t>
            </w:r>
          </w:p>
        </w:tc>
      </w:tr>
    </w:tbl>
    <w:p w14:paraId="29033716" w14:textId="32EF962A" w:rsidR="00B51D0B" w:rsidRDefault="00197C80" w:rsidP="00166686">
      <w:pPr>
        <w:spacing w:before="120" w:after="120"/>
      </w:pPr>
      <w:r>
        <w:lastRenderedPageBreak/>
        <w:t>Regarding SCS assumption, some typical cases can be reused in the 5G assumption for sub 6G. However, regarding</w:t>
      </w:r>
      <w:r w:rsidR="00EB77BB">
        <w:t xml:space="preserve"> 7-15GHz </w:t>
      </w:r>
      <w:r w:rsidR="00EB77BB">
        <w:rPr>
          <w:rFonts w:hint="eastAsia"/>
        </w:rPr>
        <w:t>fre</w:t>
      </w:r>
      <w:r w:rsidR="00EB77BB">
        <w:t>quency range, currently, the detailed UE form and regulations are still not clear, and the UE antenna design still not have a clear illustration. Therefore, we propose to postpone the SCS discussion on 7-24GH</w:t>
      </w:r>
      <w:r w:rsidR="00EB77BB">
        <w:rPr>
          <w:rFonts w:hint="eastAsia"/>
        </w:rPr>
        <w:t>z</w:t>
      </w:r>
      <w:r w:rsidR="00EB77BB">
        <w:t xml:space="preserve"> discussion until RF session or RAN1 achieves conclusions.</w:t>
      </w:r>
    </w:p>
    <w:p w14:paraId="2C6092C4" w14:textId="119B446F" w:rsidR="00EB77BB" w:rsidRPr="00EB77BB" w:rsidRDefault="00EB77BB" w:rsidP="00166686">
      <w:pPr>
        <w:spacing w:before="120" w:after="120"/>
        <w:rPr>
          <w:b/>
          <w:i/>
        </w:rPr>
      </w:pPr>
      <w:r w:rsidRPr="00EB77BB">
        <w:rPr>
          <w:rFonts w:hint="eastAsia"/>
          <w:b/>
          <w:i/>
        </w:rPr>
        <w:t>P</w:t>
      </w:r>
      <w:r w:rsidRPr="00EB77BB">
        <w:rPr>
          <w:b/>
          <w:i/>
        </w:rPr>
        <w:t>roposal</w:t>
      </w:r>
      <w:r w:rsidR="00B67582">
        <w:rPr>
          <w:b/>
          <w:i/>
        </w:rPr>
        <w:t xml:space="preserve"> </w:t>
      </w:r>
      <w:r w:rsidRPr="00EB77BB">
        <w:rPr>
          <w:b/>
          <w:i/>
        </w:rPr>
        <w:t>3. Propose to postpone the SCS discussion until RF session or RAN1 achieves conclusions.</w:t>
      </w:r>
    </w:p>
    <w:p w14:paraId="7697702C" w14:textId="77777777" w:rsidR="00EB77BB" w:rsidRDefault="00EB77BB" w:rsidP="00EB77BB">
      <w:pPr>
        <w:spacing w:before="120" w:after="120"/>
        <w:rPr>
          <w:b/>
          <w:u w:val="single"/>
          <w:lang w:eastAsia="ko-KR"/>
        </w:rPr>
      </w:pPr>
      <w:r>
        <w:rPr>
          <w:b/>
          <w:u w:val="single"/>
          <w:lang w:eastAsia="ko-KR"/>
        </w:rPr>
        <w:t>Demodulation specification principles</w:t>
      </w:r>
    </w:p>
    <w:tbl>
      <w:tblPr>
        <w:tblStyle w:val="af3"/>
        <w:tblW w:w="0" w:type="auto"/>
        <w:tblLook w:val="04A0" w:firstRow="1" w:lastRow="0" w:firstColumn="1" w:lastColumn="0" w:noHBand="0" w:noVBand="1"/>
      </w:tblPr>
      <w:tblGrid>
        <w:gridCol w:w="9876"/>
      </w:tblGrid>
      <w:tr w:rsidR="00EB77BB" w14:paraId="7DF6C505" w14:textId="77777777" w:rsidTr="00EB77BB">
        <w:tc>
          <w:tcPr>
            <w:tcW w:w="9876" w:type="dxa"/>
          </w:tcPr>
          <w:p w14:paraId="468D15A8" w14:textId="77777777" w:rsidR="00EB77BB" w:rsidRPr="00137512" w:rsidRDefault="00EB77BB" w:rsidP="00EB77BB">
            <w:pPr>
              <w:pStyle w:val="af8"/>
              <w:numPr>
                <w:ilvl w:val="0"/>
                <w:numId w:val="10"/>
              </w:numPr>
              <w:spacing w:before="120" w:afterLines="0" w:after="120"/>
              <w:ind w:left="720"/>
              <w:contextualSpacing w:val="0"/>
              <w:jc w:val="left"/>
              <w:rPr>
                <w:sz w:val="18"/>
                <w:szCs w:val="18"/>
              </w:rPr>
            </w:pPr>
            <w:r w:rsidRPr="00137512">
              <w:rPr>
                <w:sz w:val="18"/>
                <w:szCs w:val="18"/>
              </w:rPr>
              <w:t>Proposals</w:t>
            </w:r>
          </w:p>
          <w:p w14:paraId="2D84A6D3" w14:textId="77777777" w:rsidR="00EB77BB" w:rsidRPr="00137512" w:rsidRDefault="00EB77BB" w:rsidP="00EB77BB">
            <w:pPr>
              <w:pStyle w:val="af8"/>
              <w:numPr>
                <w:ilvl w:val="1"/>
                <w:numId w:val="10"/>
              </w:numPr>
              <w:spacing w:before="120" w:afterLines="0" w:after="120"/>
              <w:contextualSpacing w:val="0"/>
              <w:jc w:val="left"/>
              <w:rPr>
                <w:sz w:val="18"/>
                <w:szCs w:val="18"/>
              </w:rPr>
            </w:pPr>
            <w:r w:rsidRPr="00137512">
              <w:rPr>
                <w:sz w:val="18"/>
                <w:szCs w:val="18"/>
              </w:rPr>
              <w:t>Option 1: For 6G Demodulation specification structures, take TS38.101-4 as a starting point.</w:t>
            </w:r>
          </w:p>
          <w:p w14:paraId="5500A97E" w14:textId="77777777" w:rsidR="00EB77BB" w:rsidRPr="00137512" w:rsidRDefault="00EB77BB" w:rsidP="00EB77BB">
            <w:pPr>
              <w:pStyle w:val="af8"/>
              <w:numPr>
                <w:ilvl w:val="1"/>
                <w:numId w:val="10"/>
              </w:numPr>
              <w:spacing w:before="120" w:afterLines="0" w:after="120"/>
              <w:contextualSpacing w:val="0"/>
              <w:jc w:val="left"/>
              <w:rPr>
                <w:sz w:val="18"/>
                <w:szCs w:val="18"/>
              </w:rPr>
            </w:pPr>
            <w:r w:rsidRPr="00137512">
              <w:rPr>
                <w:sz w:val="18"/>
                <w:szCs w:val="18"/>
              </w:rPr>
              <w:t>Option 2: For 6G Demodulation specification drafting principles, the descriptions of test parameters should be aligned with RAN1/RAN2 descriptions as much as possible, in order to avoid ambiguous understanding.</w:t>
            </w:r>
          </w:p>
          <w:p w14:paraId="1573337F" w14:textId="77777777" w:rsidR="00EB77BB" w:rsidRPr="00137512" w:rsidRDefault="00EB77BB" w:rsidP="00EB77BB">
            <w:pPr>
              <w:pStyle w:val="af8"/>
              <w:numPr>
                <w:ilvl w:val="1"/>
                <w:numId w:val="10"/>
              </w:numPr>
              <w:spacing w:before="120" w:afterLines="0" w:after="120"/>
              <w:contextualSpacing w:val="0"/>
              <w:jc w:val="left"/>
              <w:rPr>
                <w:sz w:val="18"/>
                <w:szCs w:val="18"/>
              </w:rPr>
            </w:pPr>
            <w:r w:rsidRPr="00137512">
              <w:rPr>
                <w:sz w:val="18"/>
                <w:szCs w:val="18"/>
              </w:rPr>
              <w:t>Option 3: For FRCs in 6G Demodulation specification, prefer to use a formula-based or pseudo-code-based definition for FRCs instead of table-based approach listing every parameter combination.</w:t>
            </w:r>
          </w:p>
          <w:p w14:paraId="21881E15" w14:textId="01C50919" w:rsidR="00EB77BB" w:rsidRPr="00EB77BB" w:rsidRDefault="00EB77BB" w:rsidP="00166686">
            <w:pPr>
              <w:pStyle w:val="af8"/>
              <w:numPr>
                <w:ilvl w:val="2"/>
                <w:numId w:val="10"/>
              </w:numPr>
              <w:spacing w:before="120" w:afterLines="0" w:after="120"/>
              <w:contextualSpacing w:val="0"/>
              <w:jc w:val="left"/>
            </w:pPr>
            <w:r w:rsidRPr="00137512">
              <w:rPr>
                <w:sz w:val="18"/>
                <w:szCs w:val="18"/>
              </w:rPr>
              <w:t>Option 3A: RAN4 needs to discuss how to specify FRC table in the specification for both BS and UE demodulation performance, considering the discussion in SI modernization of specification format and procedures for 6G.</w:t>
            </w:r>
          </w:p>
        </w:tc>
      </w:tr>
    </w:tbl>
    <w:p w14:paraId="0D90CC35" w14:textId="07761609" w:rsidR="00DB3123" w:rsidRDefault="00F0056A" w:rsidP="00166686">
      <w:pPr>
        <w:spacing w:before="120" w:after="120"/>
      </w:pPr>
      <w:r>
        <w:rPr>
          <w:rFonts w:hint="eastAsia"/>
        </w:rPr>
        <w:t>C</w:t>
      </w:r>
      <w:r>
        <w:t xml:space="preserve">urrently, in 5G </w:t>
      </w:r>
      <w:r w:rsidR="000635E0">
        <w:t>demodulation specification, the requirements based on different physical channels have clearly description for UE side and BS side.</w:t>
      </w:r>
      <w:r w:rsidR="00FF621B">
        <w:t xml:space="preserve"> Thus, we think that take T</w:t>
      </w:r>
      <w:r w:rsidR="00005F30">
        <w:t>S</w:t>
      </w:r>
      <w:r w:rsidR="00FF621B">
        <w:t>38.101-4 as a starting point is a reasonable assumption. On the other side, regarding the definition of RFC</w:t>
      </w:r>
      <w:r w:rsidR="00FF621B">
        <w:rPr>
          <w:rFonts w:hint="eastAsia"/>
        </w:rPr>
        <w:t>s</w:t>
      </w:r>
      <w:r w:rsidR="00FF621B">
        <w:t xml:space="preserve">, RAN4 faced some repetitive </w:t>
      </w:r>
      <w:r w:rsidR="00EB5037">
        <w:t>t</w:t>
      </w:r>
      <w:r w:rsidR="00FF621B">
        <w:t>asks during the 5G</w:t>
      </w:r>
      <w:r w:rsidR="00DD149D">
        <w:t xml:space="preserve"> discussion, especially for performance parts and conformance parts on aligning FRC number</w:t>
      </w:r>
      <w:r w:rsidR="005C2F74">
        <w:t>s</w:t>
      </w:r>
      <w:r w:rsidR="00DB3123">
        <w:rPr>
          <w:rFonts w:hint="eastAsia"/>
        </w:rPr>
        <w:t>.</w:t>
      </w:r>
      <w:r w:rsidR="00DB3123">
        <w:t xml:space="preserve"> In 5G specification, RAN4 defines </w:t>
      </w:r>
      <w:r w:rsidR="00005F30">
        <w:t xml:space="preserve">different FRC formats </w:t>
      </w:r>
      <w:r w:rsidR="00BC4B38">
        <w:t xml:space="preserve">between </w:t>
      </w:r>
      <w:r w:rsidR="00005F30">
        <w:t xml:space="preserve">TS38.101-4 and TS38.104. </w:t>
      </w:r>
      <w:r w:rsidR="00792956">
        <w:t>For DL configuration, the RFC tables are more complexity compared with UL caused by more reference signals and PBCH are scheduled</w:t>
      </w:r>
      <w:r w:rsidR="00DF1FE5">
        <w:t xml:space="preserve">. Meanwhile, the parameters related to coding have been also specified, e.g., </w:t>
      </w:r>
      <w:r w:rsidR="00205B31">
        <w:t>code block size including CRC (</w:t>
      </w:r>
      <m:oMath>
        <m:sSup>
          <m:sSupPr>
            <m:ctrlPr>
              <w:rPr>
                <w:rFonts w:ascii="Cambria Math" w:hAnsi="Cambria Math"/>
              </w:rPr>
            </m:ctrlPr>
          </m:sSupPr>
          <m:e>
            <m:r>
              <w:rPr>
                <w:rFonts w:ascii="Cambria Math" w:hAnsi="Cambria Math"/>
              </w:rPr>
              <m:t>K</m:t>
            </m:r>
          </m:e>
          <m:sup>
            <m:r>
              <w:rPr>
                <w:rFonts w:ascii="Cambria Math" w:hAnsi="Cambria Math"/>
              </w:rPr>
              <m:t>'</m:t>
            </m:r>
          </m:sup>
        </m:sSup>
      </m:oMath>
      <w:r w:rsidR="00205B31">
        <w:t xml:space="preserve">). </w:t>
      </w:r>
      <w:r w:rsidR="000310E0">
        <w:t>In general,</w:t>
      </w:r>
      <w:r w:rsidR="00EB5037">
        <w:t xml:space="preserve"> RAN4 shall avoid </w:t>
      </w:r>
      <w:r w:rsidR="00B67582">
        <w:t>some</w:t>
      </w:r>
      <w:r w:rsidR="00EB5037">
        <w:t xml:space="preserve"> repetitive </w:t>
      </w:r>
      <w:r w:rsidR="00EB5037">
        <w:rPr>
          <w:rFonts w:hint="eastAsia"/>
        </w:rPr>
        <w:t>w</w:t>
      </w:r>
      <w:r w:rsidR="00EB5037">
        <w:t>ork</w:t>
      </w:r>
      <w:r w:rsidR="00B67582">
        <w:t>s</w:t>
      </w:r>
      <w:r w:rsidR="00EB5037">
        <w:t xml:space="preserve"> for 6G FRC design</w:t>
      </w:r>
      <w:r w:rsidR="00B67582">
        <w:t>.</w:t>
      </w:r>
    </w:p>
    <w:p w14:paraId="58381BAE" w14:textId="4EF3D875" w:rsidR="00B67582" w:rsidRPr="00B67582" w:rsidRDefault="00B67582" w:rsidP="00166686">
      <w:pPr>
        <w:spacing w:before="120" w:after="120"/>
        <w:rPr>
          <w:b/>
          <w:i/>
        </w:rPr>
      </w:pPr>
      <w:r w:rsidRPr="00B67582">
        <w:rPr>
          <w:b/>
          <w:i/>
        </w:rPr>
        <w:t>Observation 1. RAN4 faced some repetitive tasks during the 5G discussion, especially for performance parts and conformance parts on aligning FRC numbers</w:t>
      </w:r>
      <w:r>
        <w:rPr>
          <w:b/>
          <w:i/>
        </w:rPr>
        <w:t>.</w:t>
      </w:r>
    </w:p>
    <w:p w14:paraId="62BB4552" w14:textId="5CA6C895" w:rsidR="000310E0" w:rsidRPr="00766024" w:rsidRDefault="00B67582" w:rsidP="00166686">
      <w:pPr>
        <w:spacing w:before="120" w:after="120"/>
        <w:rPr>
          <w:b/>
          <w:i/>
        </w:rPr>
      </w:pPr>
      <w:r w:rsidRPr="00B67582">
        <w:rPr>
          <w:b/>
          <w:i/>
        </w:rPr>
        <w:t xml:space="preserve">Proposal 4. </w:t>
      </w:r>
      <w:r w:rsidR="00884603">
        <w:rPr>
          <w:b/>
          <w:i/>
        </w:rPr>
        <w:t>RAN4 needs to discuss how to directly reflect the</w:t>
      </w:r>
      <w:r w:rsidR="0056152E">
        <w:rPr>
          <w:b/>
          <w:i/>
        </w:rPr>
        <w:t xml:space="preserve"> parameters</w:t>
      </w:r>
      <w:r w:rsidR="00766024">
        <w:rPr>
          <w:b/>
          <w:i/>
        </w:rPr>
        <w:t xml:space="preserve"> calculation</w:t>
      </w:r>
      <w:r w:rsidR="0056152E">
        <w:rPr>
          <w:b/>
          <w:i/>
        </w:rPr>
        <w:t xml:space="preserve"> in FRCs</w:t>
      </w:r>
      <w:r w:rsidR="009525BE">
        <w:rPr>
          <w:b/>
          <w:i/>
        </w:rPr>
        <w:t xml:space="preserve"> and avoid the FRC numbering issue.</w:t>
      </w:r>
    </w:p>
    <w:p w14:paraId="6A19804B" w14:textId="3A01C7A3" w:rsidR="000310E0" w:rsidRPr="00A10A81" w:rsidRDefault="00B67582" w:rsidP="00A10A81">
      <w:pPr>
        <w:spacing w:before="120" w:after="120"/>
        <w:outlineLvl w:val="1"/>
        <w:rPr>
          <w:b/>
          <w:kern w:val="0"/>
          <w:sz w:val="24"/>
          <w:szCs w:val="24"/>
        </w:rPr>
      </w:pPr>
      <w:r>
        <w:rPr>
          <w:b/>
          <w:kern w:val="0"/>
          <w:sz w:val="24"/>
          <w:szCs w:val="24"/>
        </w:rPr>
        <w:t xml:space="preserve">2.2 </w:t>
      </w:r>
      <w:r w:rsidRPr="00B67582">
        <w:rPr>
          <w:b/>
          <w:kern w:val="0"/>
          <w:sz w:val="24"/>
          <w:szCs w:val="24"/>
        </w:rPr>
        <w:t>Channel models</w:t>
      </w:r>
    </w:p>
    <w:p w14:paraId="2C81857D" w14:textId="77777777" w:rsidR="009404E9" w:rsidRDefault="009404E9" w:rsidP="009404E9">
      <w:pPr>
        <w:spacing w:before="120" w:after="120"/>
        <w:rPr>
          <w:b/>
          <w:u w:val="single"/>
          <w:lang w:eastAsia="ko-KR"/>
        </w:rPr>
      </w:pPr>
      <w:r>
        <w:rPr>
          <w:b/>
          <w:u w:val="single"/>
          <w:lang w:eastAsia="ko-KR"/>
        </w:rPr>
        <w:t>Channel type</w:t>
      </w:r>
    </w:p>
    <w:tbl>
      <w:tblPr>
        <w:tblStyle w:val="af3"/>
        <w:tblW w:w="0" w:type="auto"/>
        <w:tblLook w:val="04A0" w:firstRow="1" w:lastRow="0" w:firstColumn="1" w:lastColumn="0" w:noHBand="0" w:noVBand="1"/>
      </w:tblPr>
      <w:tblGrid>
        <w:gridCol w:w="9876"/>
      </w:tblGrid>
      <w:tr w:rsidR="009404E9" w14:paraId="2BC094AD" w14:textId="77777777" w:rsidTr="009404E9">
        <w:tc>
          <w:tcPr>
            <w:tcW w:w="9876" w:type="dxa"/>
          </w:tcPr>
          <w:p w14:paraId="40839514" w14:textId="4E254E30" w:rsidR="009404E9" w:rsidRPr="009404E9" w:rsidRDefault="009404E9" w:rsidP="009404E9">
            <w:pPr>
              <w:pStyle w:val="af8"/>
              <w:numPr>
                <w:ilvl w:val="0"/>
                <w:numId w:val="10"/>
              </w:numPr>
              <w:spacing w:before="120" w:afterLines="0" w:after="120"/>
              <w:ind w:left="720"/>
              <w:contextualSpacing w:val="0"/>
              <w:jc w:val="left"/>
              <w:rPr>
                <w:sz w:val="18"/>
                <w:szCs w:val="18"/>
              </w:rPr>
            </w:pPr>
            <w:r w:rsidRPr="009404E9">
              <w:rPr>
                <w:sz w:val="18"/>
                <w:szCs w:val="18"/>
              </w:rPr>
              <w:t>Proposals</w:t>
            </w:r>
          </w:p>
          <w:p w14:paraId="0C1D1E9C" w14:textId="1CBAACCA" w:rsidR="009404E9" w:rsidRPr="009404E9" w:rsidRDefault="009404E9" w:rsidP="009404E9">
            <w:pPr>
              <w:pStyle w:val="af8"/>
              <w:numPr>
                <w:ilvl w:val="1"/>
                <w:numId w:val="10"/>
              </w:numPr>
              <w:spacing w:before="120" w:afterLines="0" w:after="120"/>
              <w:contextualSpacing w:val="0"/>
              <w:jc w:val="left"/>
              <w:rPr>
                <w:sz w:val="18"/>
                <w:szCs w:val="18"/>
              </w:rPr>
            </w:pPr>
            <w:r w:rsidRPr="009404E9">
              <w:rPr>
                <w:sz w:val="18"/>
                <w:szCs w:val="18"/>
              </w:rPr>
              <w:t>Option 1: Clarify use of TDL and SCM models for 6G</w:t>
            </w:r>
          </w:p>
          <w:p w14:paraId="542BF7F9" w14:textId="7CA7776B"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 xml:space="preserve">Option 1A: Use </w:t>
            </w:r>
            <w:proofErr w:type="spellStart"/>
            <w:r w:rsidR="009404E9" w:rsidRPr="009404E9">
              <w:rPr>
                <w:sz w:val="18"/>
                <w:szCs w:val="18"/>
              </w:rPr>
              <w:t>rCDL</w:t>
            </w:r>
            <w:proofErr w:type="spellEnd"/>
            <w:r w:rsidR="009404E9" w:rsidRPr="009404E9">
              <w:rPr>
                <w:sz w:val="18"/>
                <w:szCs w:val="18"/>
              </w:rPr>
              <w:t xml:space="preserve"> baseline for MIMO.</w:t>
            </w:r>
          </w:p>
          <w:p w14:paraId="35D4F93A" w14:textId="3F9D3144"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Option 1B: Use CDL/</w:t>
            </w:r>
            <w:proofErr w:type="spellStart"/>
            <w:r w:rsidR="009404E9" w:rsidRPr="009404E9">
              <w:rPr>
                <w:sz w:val="18"/>
                <w:szCs w:val="18"/>
              </w:rPr>
              <w:t>rCDL</w:t>
            </w:r>
            <w:proofErr w:type="spellEnd"/>
            <w:r w:rsidR="009404E9" w:rsidRPr="009404E9">
              <w:rPr>
                <w:sz w:val="18"/>
                <w:szCs w:val="18"/>
              </w:rPr>
              <w:t xml:space="preserve"> as baseline for 6G.</w:t>
            </w:r>
          </w:p>
          <w:p w14:paraId="466A03E1" w14:textId="0C77DF0A"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Option 1C: Maintain TDL and CDL.</w:t>
            </w:r>
          </w:p>
          <w:p w14:paraId="6C23B876" w14:textId="6127D392"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Option 1D: Continue TDL for simplicity.</w:t>
            </w:r>
          </w:p>
          <w:p w14:paraId="31686C06" w14:textId="4FEC84A5"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 xml:space="preserve">Option 1E: Include </w:t>
            </w:r>
            <w:proofErr w:type="spellStart"/>
            <w:r w:rsidR="009404E9" w:rsidRPr="009404E9">
              <w:rPr>
                <w:sz w:val="18"/>
                <w:szCs w:val="18"/>
              </w:rPr>
              <w:t>xTDL</w:t>
            </w:r>
            <w:proofErr w:type="spellEnd"/>
            <w:r w:rsidR="009404E9" w:rsidRPr="009404E9">
              <w:rPr>
                <w:sz w:val="18"/>
                <w:szCs w:val="18"/>
              </w:rPr>
              <w:t>.</w:t>
            </w:r>
          </w:p>
          <w:p w14:paraId="0E04DE0D" w14:textId="3FA98A67" w:rsidR="009404E9" w:rsidRPr="009404E9" w:rsidRDefault="0099727E" w:rsidP="009404E9">
            <w:pPr>
              <w:pStyle w:val="af8"/>
              <w:numPr>
                <w:ilvl w:val="2"/>
                <w:numId w:val="10"/>
              </w:numPr>
              <w:spacing w:before="120" w:afterLines="0" w:after="120"/>
              <w:contextualSpacing w:val="0"/>
              <w:jc w:val="left"/>
              <w:rPr>
                <w:sz w:val="18"/>
                <w:szCs w:val="18"/>
                <w:lang w:val="de-DE"/>
              </w:rPr>
            </w:pPr>
            <w:r>
              <w:rPr>
                <w:sz w:val="18"/>
                <w:szCs w:val="18"/>
                <w:lang w:val="de-DE"/>
              </w:rPr>
              <w:lastRenderedPageBreak/>
              <w:t xml:space="preserve"> </w:t>
            </w:r>
            <w:r w:rsidR="009404E9" w:rsidRPr="009404E9">
              <w:rPr>
                <w:sz w:val="18"/>
                <w:szCs w:val="18"/>
                <w:lang w:val="de-DE"/>
              </w:rPr>
              <w:t>Option 1F: Define default CDL propagation models.</w:t>
            </w:r>
          </w:p>
          <w:p w14:paraId="6BC75137" w14:textId="662F70CD"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Option 1G: Adoption of SCM should be justified for each test purpose.</w:t>
            </w:r>
          </w:p>
          <w:p w14:paraId="5883A988" w14:textId="45074B14"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Option 1H: Study practical MIMO correlation matrices for TDL.</w:t>
            </w:r>
          </w:p>
          <w:p w14:paraId="4E0BBEAA" w14:textId="56680187" w:rsidR="009404E9" w:rsidRPr="009404E9" w:rsidRDefault="0099727E" w:rsidP="009404E9">
            <w:pPr>
              <w:pStyle w:val="af8"/>
              <w:numPr>
                <w:ilvl w:val="2"/>
                <w:numId w:val="10"/>
              </w:numPr>
              <w:spacing w:before="120" w:afterLines="0" w:after="120"/>
              <w:contextualSpacing w:val="0"/>
              <w:jc w:val="left"/>
              <w:rPr>
                <w:sz w:val="18"/>
                <w:szCs w:val="18"/>
              </w:rPr>
            </w:pPr>
            <w:r>
              <w:rPr>
                <w:sz w:val="18"/>
                <w:szCs w:val="18"/>
              </w:rPr>
              <w:t xml:space="preserve"> </w:t>
            </w:r>
            <w:r w:rsidR="009404E9" w:rsidRPr="009404E9">
              <w:rPr>
                <w:sz w:val="18"/>
                <w:szCs w:val="18"/>
              </w:rPr>
              <w:t xml:space="preserve">Option 1I: Use </w:t>
            </w:r>
            <w:proofErr w:type="spellStart"/>
            <w:r w:rsidR="009404E9" w:rsidRPr="009404E9">
              <w:rPr>
                <w:sz w:val="18"/>
                <w:szCs w:val="18"/>
              </w:rPr>
              <w:t>rCDL</w:t>
            </w:r>
            <w:proofErr w:type="spellEnd"/>
            <w:r w:rsidR="009404E9" w:rsidRPr="009404E9">
              <w:rPr>
                <w:sz w:val="18"/>
                <w:szCs w:val="18"/>
              </w:rPr>
              <w:t xml:space="preserve"> baseline for MIMO and a limited number of TDL requirements for MIMO features with single layer transmission.</w:t>
            </w:r>
          </w:p>
          <w:p w14:paraId="339E6E0E" w14:textId="545B12E5" w:rsidR="009404E9" w:rsidRPr="009404E9" w:rsidRDefault="0099727E" w:rsidP="009404E9">
            <w:pPr>
              <w:pStyle w:val="af8"/>
              <w:numPr>
                <w:ilvl w:val="2"/>
                <w:numId w:val="10"/>
              </w:numPr>
              <w:spacing w:before="120" w:afterLines="0" w:after="120"/>
              <w:contextualSpacing w:val="0"/>
              <w:jc w:val="left"/>
              <w:rPr>
                <w:sz w:val="18"/>
                <w:szCs w:val="18"/>
              </w:rPr>
            </w:pPr>
            <w:r>
              <w:rPr>
                <w:rFonts w:eastAsiaTheme="minorEastAsia"/>
                <w:sz w:val="18"/>
                <w:szCs w:val="18"/>
              </w:rPr>
              <w:t xml:space="preserve"> </w:t>
            </w:r>
            <w:r w:rsidR="009404E9" w:rsidRPr="009404E9">
              <w:rPr>
                <w:rFonts w:eastAsiaTheme="minorEastAsia" w:hint="eastAsia"/>
                <w:sz w:val="18"/>
                <w:szCs w:val="18"/>
              </w:rPr>
              <w:t>O</w:t>
            </w:r>
            <w:r w:rsidR="009404E9" w:rsidRPr="009404E9">
              <w:rPr>
                <w:rFonts w:eastAsiaTheme="minorEastAsia"/>
                <w:sz w:val="18"/>
                <w:szCs w:val="18"/>
              </w:rPr>
              <w:t>ption 1J: select one channel model (either TDL or CDL) for one specific feature.</w:t>
            </w:r>
          </w:p>
          <w:p w14:paraId="2E31135D" w14:textId="4CCB25F7" w:rsidR="009404E9" w:rsidRDefault="009404E9" w:rsidP="00166686">
            <w:pPr>
              <w:pStyle w:val="af8"/>
              <w:numPr>
                <w:ilvl w:val="3"/>
                <w:numId w:val="10"/>
              </w:numPr>
              <w:spacing w:before="120" w:afterLines="0" w:after="120"/>
              <w:contextualSpacing w:val="0"/>
              <w:jc w:val="left"/>
            </w:pPr>
            <w:r w:rsidRPr="009404E9">
              <w:rPr>
                <w:rFonts w:eastAsiaTheme="minorEastAsia" w:hint="eastAsia"/>
                <w:sz w:val="18"/>
                <w:szCs w:val="18"/>
              </w:rPr>
              <w:t xml:space="preserve">Option 1Ja: The </w:t>
            </w:r>
            <w:r w:rsidRPr="009404E9">
              <w:rPr>
                <w:rFonts w:eastAsiaTheme="minorEastAsia"/>
                <w:sz w:val="18"/>
                <w:szCs w:val="18"/>
              </w:rPr>
              <w:t>criteria</w:t>
            </w:r>
            <w:r w:rsidRPr="009404E9">
              <w:rPr>
                <w:rFonts w:eastAsiaTheme="minorEastAsia" w:hint="eastAsia"/>
                <w:sz w:val="18"/>
                <w:szCs w:val="18"/>
              </w:rPr>
              <w:t xml:space="preserve"> of selection should be clarified and applied for all features.</w:t>
            </w:r>
          </w:p>
        </w:tc>
      </w:tr>
    </w:tbl>
    <w:p w14:paraId="2437E58A" w14:textId="77777777" w:rsidR="00A10A81" w:rsidRDefault="00A10A81" w:rsidP="00A10A81">
      <w:pPr>
        <w:spacing w:before="120" w:after="120"/>
      </w:pPr>
      <w:r>
        <w:lastRenderedPageBreak/>
        <w:t xml:space="preserve">As we all know, RAN4 studied the spatial channel model in Rel-19, and evaluated the alignment cases and comparison cases for SU-MIMO PDSCH and PMI performance. </w:t>
      </w:r>
      <w:r>
        <w:rPr>
          <w:rFonts w:hint="eastAsia"/>
        </w:rPr>
        <w:t>I</w:t>
      </w:r>
      <w:r>
        <w:t xml:space="preserve">n Rel-20, RAN4 further will define the limited test cases for SU-MIMO PDSCH and PMI requirements, and study the spatial channel model for MU-MIMO scenarios. Compared to the legacy TDL channel model, </w:t>
      </w:r>
      <w:r>
        <w:rPr>
          <w:rFonts w:hint="eastAsia"/>
        </w:rPr>
        <w:t>C</w:t>
      </w:r>
      <w:r>
        <w:t>DL channel model multipath components into clusters. Each cluster represents a group of rays with similar angles of AOA and AOD. Each cluster has its own delay, average power, average angel of arrival, average angle of departure, and angular spread at those angles. This approach gives the CDL model spatial characteristics. I</w:t>
      </w:r>
      <w:r>
        <w:rPr>
          <w:rFonts w:hint="eastAsia"/>
        </w:rPr>
        <w:t>n</w:t>
      </w:r>
      <w:r>
        <w:t xml:space="preserve"> contrast, the TDL model discards all angular information, retaining only the delay and average power if each tap. </w:t>
      </w:r>
      <w:r>
        <w:rPr>
          <w:rFonts w:hint="eastAsia"/>
        </w:rPr>
        <w:t>T</w:t>
      </w:r>
      <w:r>
        <w:t>his assumption makes the TDL model have no spatial characteristics, and the channels between all antennas are independent. Therefore, based the spatial characteristics, the CDL model can better reflect the true propagation model of the signal.</w:t>
      </w:r>
    </w:p>
    <w:p w14:paraId="0F6DB6E1" w14:textId="77777777" w:rsidR="00A10A81" w:rsidRDefault="00A10A81" w:rsidP="00A10A81">
      <w:pPr>
        <w:spacing w:before="120" w:after="120"/>
      </w:pPr>
      <w:r>
        <w:rPr>
          <w:rFonts w:hint="eastAsia"/>
        </w:rPr>
        <w:t>B</w:t>
      </w:r>
      <w:r>
        <w:t xml:space="preserve">ased on the outcome of Rel-19 spatial channel model, RAN4 created a new CDL channel based on 38.901 and 38.827, and truncated the number of clusters to meet the implementation of the test instrument. Simulation results also show that the results based on the new CDL channel model can achieve further converged. From this point of view, further defining CDL based requirements in 6G is more aligned with future communications developments and provides a more realistic test environment. This is a particular true for AI-driven test cases, providing high-quality, realistic channel data to support AI algorithms, thereby improving the generalization and robustness of data-driven models. This not only facilitates the deployment and application of AI models in real-world scenarios but also driven intelligent communication systems from theory to implementation. </w:t>
      </w:r>
    </w:p>
    <w:p w14:paraId="50559FF7" w14:textId="08FE3CBA" w:rsidR="003B371B" w:rsidRDefault="00A10A81" w:rsidP="00166686">
      <w:pPr>
        <w:spacing w:before="120" w:after="120"/>
      </w:pPr>
      <w:r>
        <w:t>In addition, in terms of scalability and flexibility, the training data collected based on the CDL model has a good scalability. More importantly, as the deep integration of communication and sensing becomes a potential research direction for 6G, the precise spatial information contained in the CDL channel model-such as the arrival/departure angle of multipath components-will directly serve perception functions such as positioning, sensing.</w:t>
      </w:r>
      <w:r w:rsidR="0030607E">
        <w:t xml:space="preserve"> </w:t>
      </w:r>
    </w:p>
    <w:p w14:paraId="1C6C5D53" w14:textId="4DA07DD8" w:rsidR="003B371B" w:rsidRDefault="003B371B" w:rsidP="00166686">
      <w:pPr>
        <w:spacing w:before="120" w:after="120"/>
      </w:pPr>
      <w:r>
        <w:rPr>
          <w:rFonts w:hint="eastAsia"/>
        </w:rPr>
        <w:t>Consi</w:t>
      </w:r>
      <w:r>
        <w:t>de</w:t>
      </w:r>
      <w:r>
        <w:rPr>
          <w:rFonts w:hint="eastAsia"/>
        </w:rPr>
        <w:t>ring</w:t>
      </w:r>
      <w:r>
        <w:t xml:space="preserve"> the CDL channel model is also have some potential issues needs to</w:t>
      </w:r>
      <w:r w:rsidR="00B7070F">
        <w:t xml:space="preserve"> solved, such as PMI bias, frequency generalization, etc. Therefore, we propose to consider the Rel-20 </w:t>
      </w:r>
      <w:r w:rsidR="0028339C">
        <w:t xml:space="preserve">channel model as starting point for 6G study. </w:t>
      </w:r>
    </w:p>
    <w:p w14:paraId="6D357EC5" w14:textId="04925F1D" w:rsidR="00BA673B" w:rsidRPr="00677796" w:rsidRDefault="00BA673B" w:rsidP="00BA673B">
      <w:pPr>
        <w:spacing w:before="120" w:after="120"/>
        <w:rPr>
          <w:b/>
          <w:i/>
        </w:rPr>
      </w:pPr>
      <w:r w:rsidRPr="00677796">
        <w:rPr>
          <w:b/>
          <w:i/>
        </w:rPr>
        <w:t xml:space="preserve">Observation 2. The CDL channel model has been studied in Rel-19 and Rel-20, and limited test cases will be defined in Rel-20 </w:t>
      </w:r>
      <w:r w:rsidRPr="00677796">
        <w:rPr>
          <w:rFonts w:hint="eastAsia"/>
          <w:b/>
          <w:i/>
        </w:rPr>
        <w:t>for</w:t>
      </w:r>
      <w:r w:rsidRPr="00677796">
        <w:rPr>
          <w:b/>
          <w:i/>
        </w:rPr>
        <w:t xml:space="preserve"> SU-PDSCH requirements. MU-MIMO scenarios will be further studied in Rel-20.</w:t>
      </w:r>
    </w:p>
    <w:p w14:paraId="7E306D9D" w14:textId="24903A10" w:rsidR="00BA673B" w:rsidRPr="00677796" w:rsidRDefault="00BA673B" w:rsidP="00BA673B">
      <w:pPr>
        <w:spacing w:before="120" w:after="120"/>
        <w:rPr>
          <w:b/>
          <w:i/>
        </w:rPr>
      </w:pPr>
      <w:r w:rsidRPr="00677796">
        <w:rPr>
          <w:rFonts w:hint="eastAsia"/>
          <w:b/>
          <w:i/>
        </w:rPr>
        <w:t>P</w:t>
      </w:r>
      <w:r w:rsidRPr="00677796">
        <w:rPr>
          <w:b/>
          <w:i/>
        </w:rPr>
        <w:t>roposal 5. Propose to consider the Rel-20 CDL channel model</w:t>
      </w:r>
      <w:r w:rsidR="00266308" w:rsidRPr="00677796">
        <w:rPr>
          <w:b/>
          <w:i/>
        </w:rPr>
        <w:t xml:space="preserve"> </w:t>
      </w:r>
      <w:r w:rsidRPr="00677796">
        <w:rPr>
          <w:b/>
          <w:i/>
        </w:rPr>
        <w:t>as star</w:t>
      </w:r>
      <w:r w:rsidR="00001945" w:rsidRPr="00677796">
        <w:rPr>
          <w:b/>
          <w:i/>
        </w:rPr>
        <w:t>t</w:t>
      </w:r>
      <w:r w:rsidRPr="00677796">
        <w:rPr>
          <w:b/>
          <w:i/>
        </w:rPr>
        <w:t>ing point for</w:t>
      </w:r>
      <w:r w:rsidR="00001945" w:rsidRPr="00677796">
        <w:rPr>
          <w:b/>
          <w:i/>
        </w:rPr>
        <w:t xml:space="preserve"> </w:t>
      </w:r>
      <w:r w:rsidRPr="00677796">
        <w:rPr>
          <w:b/>
          <w:i/>
        </w:rPr>
        <w:t xml:space="preserve">6G study. </w:t>
      </w:r>
    </w:p>
    <w:p w14:paraId="3458B905" w14:textId="77777777" w:rsidR="007F78FF" w:rsidRDefault="007F78FF" w:rsidP="007F78FF">
      <w:pPr>
        <w:spacing w:before="120" w:after="120"/>
        <w:rPr>
          <w:b/>
          <w:u w:val="single"/>
          <w:lang w:eastAsia="ko-KR"/>
        </w:rPr>
      </w:pPr>
      <w:r>
        <w:rPr>
          <w:b/>
          <w:u w:val="single"/>
          <w:lang w:eastAsia="ko-KR"/>
        </w:rPr>
        <w:t>Frequency related aspects of channel model</w:t>
      </w:r>
    </w:p>
    <w:tbl>
      <w:tblPr>
        <w:tblStyle w:val="af3"/>
        <w:tblW w:w="0" w:type="auto"/>
        <w:tblLook w:val="04A0" w:firstRow="1" w:lastRow="0" w:firstColumn="1" w:lastColumn="0" w:noHBand="0" w:noVBand="1"/>
      </w:tblPr>
      <w:tblGrid>
        <w:gridCol w:w="9876"/>
      </w:tblGrid>
      <w:tr w:rsidR="007F78FF" w14:paraId="746AAE08" w14:textId="77777777" w:rsidTr="007F78FF">
        <w:tc>
          <w:tcPr>
            <w:tcW w:w="9876" w:type="dxa"/>
          </w:tcPr>
          <w:p w14:paraId="76061EBF" w14:textId="77777777" w:rsidR="007F78FF" w:rsidRPr="007F78FF" w:rsidRDefault="007F78FF" w:rsidP="007F78FF">
            <w:pPr>
              <w:pStyle w:val="af8"/>
              <w:numPr>
                <w:ilvl w:val="0"/>
                <w:numId w:val="10"/>
              </w:numPr>
              <w:spacing w:before="120" w:afterLines="0" w:after="120"/>
              <w:ind w:left="720"/>
              <w:contextualSpacing w:val="0"/>
              <w:jc w:val="left"/>
              <w:rPr>
                <w:sz w:val="18"/>
                <w:szCs w:val="18"/>
              </w:rPr>
            </w:pPr>
            <w:r w:rsidRPr="007F78FF">
              <w:rPr>
                <w:sz w:val="18"/>
                <w:szCs w:val="18"/>
              </w:rPr>
              <w:t>Proposals</w:t>
            </w:r>
          </w:p>
          <w:p w14:paraId="63D66A2A" w14:textId="77777777" w:rsidR="007F78FF" w:rsidRPr="007F78FF" w:rsidRDefault="007F78FF" w:rsidP="007F78FF">
            <w:pPr>
              <w:pStyle w:val="af8"/>
              <w:numPr>
                <w:ilvl w:val="1"/>
                <w:numId w:val="10"/>
              </w:numPr>
              <w:spacing w:before="120" w:afterLines="0" w:after="120"/>
              <w:contextualSpacing w:val="0"/>
              <w:jc w:val="left"/>
              <w:rPr>
                <w:sz w:val="18"/>
                <w:szCs w:val="18"/>
              </w:rPr>
            </w:pPr>
            <w:r w:rsidRPr="007F78FF">
              <w:rPr>
                <w:sz w:val="18"/>
                <w:szCs w:val="18"/>
              </w:rPr>
              <w:t>Option 1: Study new frequency range.</w:t>
            </w:r>
          </w:p>
          <w:p w14:paraId="33B3B2F0" w14:textId="77777777" w:rsidR="007F78FF" w:rsidRPr="007F78FF" w:rsidRDefault="007F78FF" w:rsidP="007F78FF">
            <w:pPr>
              <w:pStyle w:val="af8"/>
              <w:numPr>
                <w:ilvl w:val="2"/>
                <w:numId w:val="10"/>
              </w:numPr>
              <w:spacing w:before="120" w:afterLines="0" w:after="120"/>
              <w:contextualSpacing w:val="0"/>
              <w:jc w:val="left"/>
              <w:rPr>
                <w:sz w:val="18"/>
                <w:szCs w:val="18"/>
              </w:rPr>
            </w:pPr>
            <w:r w:rsidRPr="007F78FF">
              <w:rPr>
                <w:sz w:val="18"/>
                <w:szCs w:val="18"/>
              </w:rPr>
              <w:t>Option1A: Study new frequency ranges of 6G</w:t>
            </w:r>
          </w:p>
          <w:p w14:paraId="0FE46753" w14:textId="77777777" w:rsidR="007F78FF" w:rsidRPr="007F78FF" w:rsidRDefault="007F78FF" w:rsidP="007F78FF">
            <w:pPr>
              <w:pStyle w:val="af8"/>
              <w:numPr>
                <w:ilvl w:val="3"/>
                <w:numId w:val="10"/>
              </w:numPr>
              <w:spacing w:before="120" w:afterLines="0" w:after="120"/>
              <w:contextualSpacing w:val="0"/>
              <w:jc w:val="left"/>
              <w:rPr>
                <w:sz w:val="18"/>
                <w:szCs w:val="18"/>
              </w:rPr>
            </w:pPr>
            <w:r w:rsidRPr="007F78FF">
              <w:rPr>
                <w:sz w:val="18"/>
                <w:szCs w:val="18"/>
              </w:rPr>
              <w:t>Derive CDL for 7-15 GHz.</w:t>
            </w:r>
          </w:p>
          <w:p w14:paraId="485C8F3A" w14:textId="77777777" w:rsidR="007F78FF" w:rsidRPr="007F78FF" w:rsidRDefault="007F78FF" w:rsidP="007F78FF">
            <w:pPr>
              <w:pStyle w:val="af8"/>
              <w:numPr>
                <w:ilvl w:val="2"/>
                <w:numId w:val="10"/>
              </w:numPr>
              <w:spacing w:before="120" w:afterLines="0" w:after="120"/>
              <w:contextualSpacing w:val="0"/>
              <w:jc w:val="left"/>
              <w:rPr>
                <w:sz w:val="18"/>
                <w:szCs w:val="18"/>
              </w:rPr>
            </w:pPr>
            <w:r w:rsidRPr="007F78FF">
              <w:rPr>
                <w:sz w:val="18"/>
                <w:szCs w:val="18"/>
              </w:rPr>
              <w:t>Option1B: Study FR2.</w:t>
            </w:r>
          </w:p>
          <w:p w14:paraId="21EF8721" w14:textId="77777777" w:rsidR="007F78FF" w:rsidRPr="007F78FF" w:rsidRDefault="007F78FF" w:rsidP="007F78FF">
            <w:pPr>
              <w:pStyle w:val="af8"/>
              <w:numPr>
                <w:ilvl w:val="2"/>
                <w:numId w:val="10"/>
              </w:numPr>
              <w:spacing w:before="120" w:afterLines="0" w:after="120"/>
              <w:contextualSpacing w:val="0"/>
              <w:jc w:val="left"/>
              <w:rPr>
                <w:sz w:val="18"/>
                <w:szCs w:val="18"/>
              </w:rPr>
            </w:pPr>
            <w:r w:rsidRPr="007F78FF">
              <w:rPr>
                <w:sz w:val="18"/>
                <w:szCs w:val="18"/>
              </w:rPr>
              <w:lastRenderedPageBreak/>
              <w:t>Option 1C: Evaluate necessity and study spatial channel model for other frequency ranges in 6GR.</w:t>
            </w:r>
          </w:p>
          <w:p w14:paraId="7D1FB568" w14:textId="77777777" w:rsidR="007F78FF" w:rsidRPr="007F78FF" w:rsidRDefault="007F78FF" w:rsidP="007F78FF">
            <w:pPr>
              <w:pStyle w:val="af8"/>
              <w:numPr>
                <w:ilvl w:val="1"/>
                <w:numId w:val="10"/>
              </w:numPr>
              <w:spacing w:before="120" w:afterLines="0" w:after="120"/>
              <w:contextualSpacing w:val="0"/>
              <w:jc w:val="left"/>
              <w:rPr>
                <w:sz w:val="18"/>
                <w:szCs w:val="18"/>
              </w:rPr>
            </w:pPr>
            <w:r w:rsidRPr="007F78FF">
              <w:rPr>
                <w:sz w:val="18"/>
                <w:szCs w:val="18"/>
              </w:rPr>
              <w:t>Option 2: Study if channel model is agnostic to different carrier frequencies or separate models are needed.</w:t>
            </w:r>
          </w:p>
          <w:p w14:paraId="53581000" w14:textId="4365DE29" w:rsidR="007F78FF" w:rsidRDefault="007F78FF" w:rsidP="00166686">
            <w:pPr>
              <w:pStyle w:val="af8"/>
              <w:numPr>
                <w:ilvl w:val="1"/>
                <w:numId w:val="10"/>
              </w:numPr>
              <w:spacing w:before="120" w:afterLines="0" w:after="120"/>
              <w:contextualSpacing w:val="0"/>
              <w:jc w:val="left"/>
            </w:pPr>
            <w:r w:rsidRPr="007F78FF">
              <w:rPr>
                <w:sz w:val="18"/>
                <w:szCs w:val="18"/>
              </w:rPr>
              <w:t>Option 3: Discuss the number of antennas required for different frequency ranges.</w:t>
            </w:r>
          </w:p>
        </w:tc>
      </w:tr>
    </w:tbl>
    <w:p w14:paraId="1B301B28" w14:textId="1FED6103" w:rsidR="008A1CD8" w:rsidRDefault="007F78FF" w:rsidP="00166686">
      <w:pPr>
        <w:spacing w:before="120" w:after="120"/>
      </w:pPr>
      <w:r>
        <w:lastRenderedPageBreak/>
        <w:t xml:space="preserve">Regarding the frequency related of channel model, in the last meeting, RAN4 agreed to define the requirements based on the same channel model for all different FR1 frequencies in Rel-20 phase. Thus, we think </w:t>
      </w:r>
      <w:r w:rsidR="00804748">
        <w:t xml:space="preserve">that </w:t>
      </w:r>
      <w:r w:rsidR="008F0CF8">
        <w:t>this conclusion</w:t>
      </w:r>
      <w:r>
        <w:t xml:space="preserve"> of Rel-20 could be a starting point</w:t>
      </w:r>
      <w:r w:rsidR="008F0CF8">
        <w:t xml:space="preserve"> for 6G study. </w:t>
      </w:r>
    </w:p>
    <w:p w14:paraId="0ACBBD35" w14:textId="77777777" w:rsidR="004F653A" w:rsidRPr="00677796" w:rsidRDefault="004F653A" w:rsidP="004F653A">
      <w:pPr>
        <w:spacing w:before="120" w:after="120"/>
        <w:rPr>
          <w:b/>
          <w:i/>
        </w:rPr>
      </w:pPr>
      <w:r w:rsidRPr="00677796">
        <w:rPr>
          <w:rFonts w:hint="eastAsia"/>
          <w:b/>
          <w:i/>
        </w:rPr>
        <w:t>P</w:t>
      </w:r>
      <w:r w:rsidRPr="00677796">
        <w:rPr>
          <w:b/>
          <w:i/>
        </w:rPr>
        <w:t>roposal 6. Propose to consider the Rel-20 conclusion as a starting point for frequency related aspects of channel model.</w:t>
      </w:r>
    </w:p>
    <w:p w14:paraId="3A61256A" w14:textId="1BCE5ED1" w:rsidR="006929AD" w:rsidRDefault="004F653A" w:rsidP="00166686">
      <w:pPr>
        <w:spacing w:before="120" w:after="120"/>
      </w:pPr>
      <w:r w:rsidRPr="004F653A">
        <w:t xml:space="preserve">On the other hand, the new frequency range is still under discussion. The related UE types, regulations and UE antenna forms have not yet been </w:t>
      </w:r>
      <w:r>
        <w:t>decided</w:t>
      </w:r>
      <w:r w:rsidRPr="004F653A">
        <w:t>.</w:t>
      </w:r>
      <w:r>
        <w:t xml:space="preserve"> Therefore, we propose to postpone the related channel model discussion for new frequency range. </w:t>
      </w:r>
    </w:p>
    <w:p w14:paraId="45263EBE" w14:textId="5B8985AB" w:rsidR="004F653A" w:rsidRPr="00677796" w:rsidRDefault="004F653A" w:rsidP="004F653A">
      <w:pPr>
        <w:spacing w:before="120" w:after="120"/>
        <w:rPr>
          <w:b/>
          <w:i/>
        </w:rPr>
      </w:pPr>
      <w:r w:rsidRPr="00677796">
        <w:rPr>
          <w:rFonts w:hint="eastAsia"/>
          <w:b/>
          <w:i/>
        </w:rPr>
        <w:t>P</w:t>
      </w:r>
      <w:r w:rsidRPr="00677796">
        <w:rPr>
          <w:b/>
          <w:i/>
        </w:rPr>
        <w:t>roposal 7. Propose to postpone the related channel model discussion for new frequency range.</w:t>
      </w:r>
    </w:p>
    <w:p w14:paraId="571825B5" w14:textId="7205A162" w:rsidR="004F653A" w:rsidRPr="00681493" w:rsidRDefault="00681493" w:rsidP="00A709F1">
      <w:pPr>
        <w:spacing w:before="120" w:after="120"/>
        <w:outlineLvl w:val="1"/>
        <w:rPr>
          <w:b/>
          <w:kern w:val="0"/>
          <w:sz w:val="24"/>
          <w:szCs w:val="24"/>
        </w:rPr>
      </w:pPr>
      <w:r w:rsidRPr="00681493">
        <w:rPr>
          <w:rFonts w:hint="eastAsia"/>
          <w:b/>
          <w:kern w:val="0"/>
          <w:sz w:val="24"/>
          <w:szCs w:val="24"/>
        </w:rPr>
        <w:t>2</w:t>
      </w:r>
      <w:r w:rsidRPr="00681493">
        <w:rPr>
          <w:b/>
          <w:kern w:val="0"/>
          <w:sz w:val="24"/>
          <w:szCs w:val="24"/>
        </w:rPr>
        <w:t>.3 Receiver assumptions</w:t>
      </w:r>
    </w:p>
    <w:p w14:paraId="6245DE49" w14:textId="66399806" w:rsidR="006929AD" w:rsidRPr="00681493" w:rsidRDefault="00681493" w:rsidP="00166686">
      <w:pPr>
        <w:spacing w:before="120" w:after="120"/>
        <w:rPr>
          <w:b/>
          <w:u w:val="single"/>
          <w:lang w:eastAsia="ko-KR"/>
        </w:rPr>
      </w:pPr>
      <w:r w:rsidRPr="00681493">
        <w:rPr>
          <w:b/>
          <w:u w:val="single"/>
          <w:lang w:eastAsia="ko-KR"/>
        </w:rPr>
        <w:t>Receiver assumption for UE</w:t>
      </w:r>
    </w:p>
    <w:tbl>
      <w:tblPr>
        <w:tblStyle w:val="af3"/>
        <w:tblW w:w="0" w:type="auto"/>
        <w:tblLook w:val="04A0" w:firstRow="1" w:lastRow="0" w:firstColumn="1" w:lastColumn="0" w:noHBand="0" w:noVBand="1"/>
      </w:tblPr>
      <w:tblGrid>
        <w:gridCol w:w="9876"/>
      </w:tblGrid>
      <w:tr w:rsidR="00681493" w14:paraId="37BDDBB9" w14:textId="77777777" w:rsidTr="00681493">
        <w:tc>
          <w:tcPr>
            <w:tcW w:w="9876" w:type="dxa"/>
          </w:tcPr>
          <w:p w14:paraId="60EC9470" w14:textId="77777777" w:rsidR="00681493" w:rsidRPr="00681493" w:rsidRDefault="00681493" w:rsidP="00681493">
            <w:pPr>
              <w:pStyle w:val="af8"/>
              <w:numPr>
                <w:ilvl w:val="0"/>
                <w:numId w:val="10"/>
              </w:numPr>
              <w:spacing w:before="120" w:afterLines="0" w:after="120"/>
              <w:ind w:left="720"/>
              <w:contextualSpacing w:val="0"/>
              <w:jc w:val="left"/>
              <w:rPr>
                <w:sz w:val="18"/>
                <w:szCs w:val="18"/>
              </w:rPr>
            </w:pPr>
            <w:r w:rsidRPr="00681493">
              <w:rPr>
                <w:sz w:val="18"/>
                <w:szCs w:val="18"/>
              </w:rPr>
              <w:t>Proposals</w:t>
            </w:r>
          </w:p>
          <w:p w14:paraId="6F078552" w14:textId="77777777" w:rsidR="00681493" w:rsidRPr="00681493" w:rsidRDefault="00681493" w:rsidP="00681493">
            <w:pPr>
              <w:pStyle w:val="af8"/>
              <w:numPr>
                <w:ilvl w:val="1"/>
                <w:numId w:val="10"/>
              </w:numPr>
              <w:spacing w:before="120" w:afterLines="0" w:after="120"/>
              <w:contextualSpacing w:val="0"/>
              <w:jc w:val="left"/>
              <w:rPr>
                <w:sz w:val="18"/>
                <w:szCs w:val="18"/>
              </w:rPr>
            </w:pPr>
            <w:r w:rsidRPr="00681493">
              <w:rPr>
                <w:sz w:val="18"/>
                <w:szCs w:val="18"/>
              </w:rPr>
              <w:t>Option 1: MMSE-IRC as a baseline receiver.</w:t>
            </w:r>
          </w:p>
          <w:p w14:paraId="0E928591" w14:textId="77777777" w:rsidR="00681493" w:rsidRPr="00681493" w:rsidRDefault="00681493" w:rsidP="00681493">
            <w:pPr>
              <w:pStyle w:val="af8"/>
              <w:numPr>
                <w:ilvl w:val="1"/>
                <w:numId w:val="10"/>
              </w:numPr>
              <w:spacing w:before="120" w:afterLines="0" w:after="120"/>
              <w:contextualSpacing w:val="0"/>
              <w:jc w:val="left"/>
              <w:rPr>
                <w:sz w:val="18"/>
                <w:szCs w:val="18"/>
              </w:rPr>
            </w:pPr>
            <w:r w:rsidRPr="00681493">
              <w:rPr>
                <w:sz w:val="18"/>
                <w:szCs w:val="18"/>
              </w:rPr>
              <w:t>Option 2: MMSE-IRC and R-ML as baseline receivers.</w:t>
            </w:r>
          </w:p>
          <w:p w14:paraId="261AB902" w14:textId="77777777" w:rsidR="00681493" w:rsidRPr="00681493" w:rsidRDefault="00681493" w:rsidP="00681493">
            <w:pPr>
              <w:pStyle w:val="af8"/>
              <w:numPr>
                <w:ilvl w:val="2"/>
                <w:numId w:val="10"/>
              </w:numPr>
              <w:spacing w:before="120" w:afterLines="0" w:after="120"/>
              <w:contextualSpacing w:val="0"/>
              <w:jc w:val="left"/>
              <w:rPr>
                <w:sz w:val="18"/>
                <w:szCs w:val="18"/>
              </w:rPr>
            </w:pPr>
            <w:r w:rsidRPr="00681493">
              <w:rPr>
                <w:rFonts w:hint="eastAsia"/>
                <w:sz w:val="18"/>
                <w:szCs w:val="18"/>
              </w:rPr>
              <w:t xml:space="preserve">CMCC: with the prerequisite that the receiver is transparent to the network and does not require any PHY layer modification and additional assistance </w:t>
            </w:r>
            <w:r w:rsidRPr="00681493">
              <w:rPr>
                <w:sz w:val="18"/>
                <w:szCs w:val="18"/>
              </w:rPr>
              <w:t>information.</w:t>
            </w:r>
          </w:p>
          <w:p w14:paraId="6A385771" w14:textId="77777777" w:rsidR="00681493" w:rsidRPr="00681493" w:rsidRDefault="00681493" w:rsidP="00681493">
            <w:pPr>
              <w:pStyle w:val="af8"/>
              <w:numPr>
                <w:ilvl w:val="1"/>
                <w:numId w:val="10"/>
              </w:numPr>
              <w:spacing w:before="120" w:afterLines="0" w:after="120"/>
              <w:contextualSpacing w:val="0"/>
              <w:jc w:val="left"/>
              <w:rPr>
                <w:sz w:val="18"/>
                <w:szCs w:val="18"/>
              </w:rPr>
            </w:pPr>
            <w:r w:rsidRPr="00681493">
              <w:rPr>
                <w:sz w:val="18"/>
                <w:szCs w:val="18"/>
              </w:rPr>
              <w:t>Option 3: Cover advanced receivers (R-ML, soft-IC)</w:t>
            </w:r>
          </w:p>
          <w:p w14:paraId="0E7F8277" w14:textId="77777777" w:rsidR="00681493" w:rsidRPr="00681493" w:rsidRDefault="00681493" w:rsidP="00681493">
            <w:pPr>
              <w:pStyle w:val="af8"/>
              <w:numPr>
                <w:ilvl w:val="2"/>
                <w:numId w:val="10"/>
              </w:numPr>
              <w:spacing w:before="120" w:afterLines="0" w:after="120"/>
              <w:contextualSpacing w:val="0"/>
              <w:jc w:val="left"/>
              <w:rPr>
                <w:sz w:val="18"/>
                <w:szCs w:val="18"/>
              </w:rPr>
            </w:pPr>
            <w:r w:rsidRPr="00681493">
              <w:rPr>
                <w:rFonts w:hint="eastAsia"/>
                <w:sz w:val="18"/>
                <w:szCs w:val="18"/>
              </w:rPr>
              <w:t>C</w:t>
            </w:r>
            <w:r w:rsidRPr="00681493">
              <w:rPr>
                <w:sz w:val="18"/>
                <w:szCs w:val="18"/>
              </w:rPr>
              <w:t>T: Study the required information for advanced Rec for MU-MIMO.</w:t>
            </w:r>
          </w:p>
          <w:p w14:paraId="4CBCBEBC" w14:textId="77777777" w:rsidR="00681493" w:rsidRPr="00681493" w:rsidRDefault="00681493" w:rsidP="00681493">
            <w:pPr>
              <w:pStyle w:val="af8"/>
              <w:numPr>
                <w:ilvl w:val="1"/>
                <w:numId w:val="10"/>
              </w:numPr>
              <w:spacing w:before="120" w:afterLines="0" w:after="120"/>
              <w:contextualSpacing w:val="0"/>
              <w:jc w:val="left"/>
              <w:rPr>
                <w:sz w:val="18"/>
                <w:szCs w:val="18"/>
              </w:rPr>
            </w:pPr>
            <w:r w:rsidRPr="00681493">
              <w:rPr>
                <w:sz w:val="18"/>
                <w:szCs w:val="18"/>
              </w:rPr>
              <w:t>Option 4: Study baseline and simplified structures.</w:t>
            </w:r>
          </w:p>
          <w:p w14:paraId="7EF27D4C" w14:textId="360F9B89" w:rsidR="00681493" w:rsidRPr="00681493" w:rsidRDefault="00681493" w:rsidP="00166686">
            <w:pPr>
              <w:pStyle w:val="af8"/>
              <w:numPr>
                <w:ilvl w:val="1"/>
                <w:numId w:val="10"/>
              </w:numPr>
              <w:spacing w:before="120" w:afterLines="0" w:after="120"/>
              <w:contextualSpacing w:val="0"/>
              <w:jc w:val="left"/>
            </w:pPr>
            <w:r w:rsidRPr="00681493">
              <w:rPr>
                <w:sz w:val="18"/>
                <w:szCs w:val="18"/>
              </w:rPr>
              <w:t>Option 5: Study widely linear MMSE-IRC.</w:t>
            </w:r>
          </w:p>
        </w:tc>
      </w:tr>
    </w:tbl>
    <w:p w14:paraId="049A5EF4" w14:textId="2FA409F4" w:rsidR="00A709F1" w:rsidRPr="00A709F1" w:rsidRDefault="00A709F1" w:rsidP="00166686">
      <w:pPr>
        <w:spacing w:before="120" w:after="120"/>
      </w:pPr>
      <w:r w:rsidRPr="00A709F1">
        <w:t>For UE side, RAN4 defined MMSE/MMSE-IRC and R-ML receivers in Rel-15 as baseline. And then RAN4 defined MMSE-IRC receivers in Rel-17 for inter-cell interference and intra-cell inter user interference cancellation. In Rel-18, RAN4 further defined the advanced receiver for intra-cell inter user interference cancellation. Currently, MMSE-IRC receiver is a mandatory feature in 5G NR. At the same time, we also learned that many flagship UEs also support advanced receiver. From this point of view, whether it is possible to support an advanced receiver as a baseline receiver to meet the high throughput and high reliability of 6G. RAN4 needs to at least define its baseline receiver architecture and performance requirements for different physical channels. From the perspective of baseband processing, the baseline receiver provides a unified reference benchmark for performance evaluation, which is crucial for measuring demodulation capabilities and ensuring standard consistency.</w:t>
      </w:r>
      <w:r>
        <w:t xml:space="preserve"> </w:t>
      </w:r>
      <w:r>
        <w:rPr>
          <w:rFonts w:hint="eastAsia"/>
        </w:rPr>
        <w:t>T</w:t>
      </w:r>
      <w:r>
        <w:t xml:space="preserve">herefore, we propose to consider MMSE-IRC as a baseline receiver for DL. </w:t>
      </w:r>
    </w:p>
    <w:p w14:paraId="76F14B1D" w14:textId="1F509E0D" w:rsidR="00A709F1" w:rsidRDefault="00A709F1" w:rsidP="00166686">
      <w:pPr>
        <w:spacing w:before="120" w:after="120"/>
        <w:rPr>
          <w:b/>
          <w:i/>
        </w:rPr>
      </w:pPr>
      <w:r>
        <w:rPr>
          <w:b/>
          <w:i/>
        </w:rPr>
        <w:t xml:space="preserve">Proposal 8. Propose to consider MMSE-IRC as a baseline receiver for UE side. </w:t>
      </w:r>
    </w:p>
    <w:p w14:paraId="73BFB268" w14:textId="77777777" w:rsidR="00A709F1" w:rsidRDefault="00A709F1" w:rsidP="00A709F1">
      <w:pPr>
        <w:spacing w:before="120" w:after="120"/>
        <w:rPr>
          <w:b/>
          <w:u w:val="single"/>
          <w:lang w:eastAsia="ko-KR"/>
        </w:rPr>
      </w:pPr>
      <w:r>
        <w:rPr>
          <w:b/>
          <w:u w:val="single"/>
          <w:lang w:eastAsia="ko-KR"/>
        </w:rPr>
        <w:t>Receiver assumption for BS</w:t>
      </w:r>
    </w:p>
    <w:tbl>
      <w:tblPr>
        <w:tblStyle w:val="af3"/>
        <w:tblW w:w="0" w:type="auto"/>
        <w:tblLook w:val="04A0" w:firstRow="1" w:lastRow="0" w:firstColumn="1" w:lastColumn="0" w:noHBand="0" w:noVBand="1"/>
      </w:tblPr>
      <w:tblGrid>
        <w:gridCol w:w="9876"/>
      </w:tblGrid>
      <w:tr w:rsidR="00A709F1" w14:paraId="536E35C1" w14:textId="77777777" w:rsidTr="00A709F1">
        <w:tc>
          <w:tcPr>
            <w:tcW w:w="9876" w:type="dxa"/>
          </w:tcPr>
          <w:p w14:paraId="6452E13D" w14:textId="77777777" w:rsidR="00A709F1" w:rsidRPr="00A709F1" w:rsidRDefault="00A709F1" w:rsidP="00A709F1">
            <w:pPr>
              <w:pStyle w:val="af8"/>
              <w:numPr>
                <w:ilvl w:val="0"/>
                <w:numId w:val="10"/>
              </w:numPr>
              <w:spacing w:before="120" w:afterLines="0" w:after="120"/>
              <w:ind w:left="720"/>
              <w:contextualSpacing w:val="0"/>
              <w:jc w:val="left"/>
              <w:rPr>
                <w:sz w:val="18"/>
                <w:szCs w:val="18"/>
              </w:rPr>
            </w:pPr>
            <w:r w:rsidRPr="00A709F1">
              <w:rPr>
                <w:sz w:val="18"/>
                <w:szCs w:val="18"/>
              </w:rPr>
              <w:t>Proposals</w:t>
            </w:r>
          </w:p>
          <w:p w14:paraId="5A97DB5E" w14:textId="77777777" w:rsidR="00A709F1" w:rsidRPr="00A709F1" w:rsidRDefault="00A709F1" w:rsidP="00A709F1">
            <w:pPr>
              <w:pStyle w:val="af8"/>
              <w:numPr>
                <w:ilvl w:val="1"/>
                <w:numId w:val="10"/>
              </w:numPr>
              <w:spacing w:before="120" w:afterLines="0" w:after="120"/>
              <w:contextualSpacing w:val="0"/>
              <w:jc w:val="left"/>
              <w:rPr>
                <w:sz w:val="18"/>
                <w:szCs w:val="18"/>
              </w:rPr>
            </w:pPr>
            <w:r w:rsidRPr="00A709F1">
              <w:rPr>
                <w:sz w:val="18"/>
                <w:szCs w:val="18"/>
              </w:rPr>
              <w:t>Option 1: MMSE-IRC as a baseline receiver.</w:t>
            </w:r>
          </w:p>
          <w:p w14:paraId="7AE58D64" w14:textId="458B5343" w:rsidR="00A709F1" w:rsidRPr="00A709F1" w:rsidRDefault="00A709F1" w:rsidP="00166686">
            <w:pPr>
              <w:pStyle w:val="af8"/>
              <w:numPr>
                <w:ilvl w:val="1"/>
                <w:numId w:val="10"/>
              </w:numPr>
              <w:spacing w:before="120" w:afterLines="0" w:after="120"/>
              <w:contextualSpacing w:val="0"/>
              <w:jc w:val="left"/>
            </w:pPr>
            <w:r w:rsidRPr="00A709F1">
              <w:rPr>
                <w:sz w:val="18"/>
                <w:szCs w:val="18"/>
              </w:rPr>
              <w:t>Option 2: Study feasibility of considering higher than 8Rx scenarios.</w:t>
            </w:r>
          </w:p>
        </w:tc>
      </w:tr>
    </w:tbl>
    <w:p w14:paraId="7FD4C55A" w14:textId="246AC93E" w:rsidR="00A709F1" w:rsidRDefault="00A709F1" w:rsidP="00166686">
      <w:pPr>
        <w:spacing w:before="120" w:after="120"/>
      </w:pPr>
      <w:r w:rsidRPr="00A709F1">
        <w:lastRenderedPageBreak/>
        <w:t>Regarding BS side receiver type, currently RAN4 only defined MMSE receiver from Rel-15 to Rel-18. And in Rel-19, RAN4 defined MMSE-IRC receiver in homogenous and heterogenous network scenarios to suppress the interference. However, as full-duplex base stations gradually move toward commercial deployment, mitigating self-interference and co-channel interference from neighboring cells has become a core challenge that needs to be addressed in BS receiver framework. Furthermore, in hotspot, high-capacity scenarios—such as live sports broadcasts and large gatherings—base stations must simultaneously dispatch a large number of uplink users.</w:t>
      </w:r>
      <w:r w:rsidR="00AA7539">
        <w:t xml:space="preserve"> </w:t>
      </w:r>
      <w:r w:rsidR="00AA7539" w:rsidRPr="00AA7539">
        <w:t>In-depth research and standardized definition of new base station receivers are not only necessary to meet current challenges but also form the cornerstone of building ultra-reliable, ultra-large-capacity wireless access networks for 6G.</w:t>
      </w:r>
      <w:r w:rsidR="00302A34">
        <w:t xml:space="preserve"> </w:t>
      </w:r>
      <w:r w:rsidR="00AA7539">
        <w:t xml:space="preserve">Therefore, we </w:t>
      </w:r>
      <w:r w:rsidR="005417E3">
        <w:t>propose to consider MMSE -IRC as a baseline receiver for BS side.</w:t>
      </w:r>
    </w:p>
    <w:p w14:paraId="2FB71249" w14:textId="79123982" w:rsidR="005417E3" w:rsidRPr="005417E3" w:rsidRDefault="005417E3" w:rsidP="00166686">
      <w:pPr>
        <w:spacing w:before="120" w:after="120"/>
        <w:rPr>
          <w:b/>
          <w:i/>
        </w:rPr>
      </w:pPr>
      <w:r w:rsidRPr="005417E3">
        <w:rPr>
          <w:rFonts w:hint="eastAsia"/>
          <w:b/>
          <w:i/>
        </w:rPr>
        <w:t>P</w:t>
      </w:r>
      <w:r w:rsidRPr="005417E3">
        <w:rPr>
          <w:b/>
          <w:i/>
        </w:rPr>
        <w:t xml:space="preserve">ropose </w:t>
      </w:r>
      <w:r>
        <w:rPr>
          <w:b/>
          <w:i/>
        </w:rPr>
        <w:t xml:space="preserve">9. </w:t>
      </w:r>
      <w:r w:rsidRPr="005417E3">
        <w:rPr>
          <w:b/>
          <w:i/>
        </w:rPr>
        <w:t xml:space="preserve">Propose to consider MMSE-IRC as a baseline receiver for </w:t>
      </w:r>
      <w:r>
        <w:rPr>
          <w:b/>
          <w:i/>
        </w:rPr>
        <w:t>BS</w:t>
      </w:r>
      <w:r w:rsidRPr="005417E3">
        <w:rPr>
          <w:b/>
          <w:i/>
        </w:rPr>
        <w:t xml:space="preserve"> side.</w:t>
      </w:r>
    </w:p>
    <w:p w14:paraId="1DDC5A13" w14:textId="29784C77" w:rsidR="00A709F1" w:rsidRDefault="00A709F1" w:rsidP="00166686">
      <w:pPr>
        <w:spacing w:before="120" w:after="120"/>
        <w:rPr>
          <w:b/>
          <w:i/>
        </w:rPr>
      </w:pPr>
    </w:p>
    <w:p w14:paraId="071A489A" w14:textId="4CAC62A0" w:rsidR="00A709F1" w:rsidRPr="005A605C" w:rsidRDefault="005A605C" w:rsidP="005A605C">
      <w:pPr>
        <w:spacing w:before="120" w:after="120"/>
        <w:outlineLvl w:val="1"/>
        <w:rPr>
          <w:b/>
          <w:kern w:val="0"/>
          <w:sz w:val="24"/>
          <w:szCs w:val="24"/>
        </w:rPr>
      </w:pPr>
      <w:r>
        <w:rPr>
          <w:b/>
          <w:kern w:val="0"/>
          <w:sz w:val="24"/>
          <w:szCs w:val="24"/>
        </w:rPr>
        <w:t xml:space="preserve">2.4 </w:t>
      </w:r>
      <w:proofErr w:type="spellStart"/>
      <w:r w:rsidRPr="005A605C">
        <w:rPr>
          <w:b/>
          <w:kern w:val="0"/>
          <w:sz w:val="24"/>
          <w:szCs w:val="24"/>
        </w:rPr>
        <w:t>TxEVM</w:t>
      </w:r>
      <w:proofErr w:type="spellEnd"/>
      <w:r w:rsidRPr="005A605C">
        <w:rPr>
          <w:b/>
          <w:kern w:val="0"/>
          <w:sz w:val="24"/>
          <w:szCs w:val="24"/>
        </w:rPr>
        <w:t xml:space="preserve"> and SNR</w:t>
      </w:r>
    </w:p>
    <w:p w14:paraId="1A3F0DE8" w14:textId="77777777" w:rsidR="001C11ED" w:rsidRDefault="001C11ED" w:rsidP="001C11ED">
      <w:pPr>
        <w:spacing w:before="120" w:after="120"/>
        <w:rPr>
          <w:b/>
          <w:u w:val="single"/>
        </w:rPr>
      </w:pPr>
      <w:proofErr w:type="spellStart"/>
      <w:r>
        <w:rPr>
          <w:b/>
          <w:u w:val="single"/>
        </w:rPr>
        <w:t>TxEVM</w:t>
      </w:r>
      <w:proofErr w:type="spellEnd"/>
      <w:r>
        <w:rPr>
          <w:b/>
          <w:u w:val="single"/>
        </w:rPr>
        <w:t xml:space="preserve"> aspects</w:t>
      </w:r>
    </w:p>
    <w:tbl>
      <w:tblPr>
        <w:tblStyle w:val="af3"/>
        <w:tblW w:w="0" w:type="auto"/>
        <w:tblLook w:val="04A0" w:firstRow="1" w:lastRow="0" w:firstColumn="1" w:lastColumn="0" w:noHBand="0" w:noVBand="1"/>
      </w:tblPr>
      <w:tblGrid>
        <w:gridCol w:w="9876"/>
      </w:tblGrid>
      <w:tr w:rsidR="001C11ED" w14:paraId="51482E3F" w14:textId="77777777" w:rsidTr="001C11ED">
        <w:tc>
          <w:tcPr>
            <w:tcW w:w="9876" w:type="dxa"/>
          </w:tcPr>
          <w:p w14:paraId="3CCDD61F" w14:textId="77777777" w:rsidR="001C11ED" w:rsidRPr="001C11ED" w:rsidRDefault="001C11ED" w:rsidP="001C11ED">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1C11ED">
              <w:rPr>
                <w:rFonts w:eastAsia="宋体"/>
                <w:sz w:val="18"/>
                <w:szCs w:val="18"/>
              </w:rPr>
              <w:t>Proposals</w:t>
            </w:r>
          </w:p>
          <w:p w14:paraId="3F9C36F5" w14:textId="77777777" w:rsidR="001C11ED" w:rsidRPr="001C11ED" w:rsidRDefault="001C11ED" w:rsidP="001C11ED">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1C11ED">
              <w:rPr>
                <w:sz w:val="18"/>
                <w:szCs w:val="18"/>
              </w:rPr>
              <w:t>Option 1: Study what EVM simulations assumptions should be used in demodulation and CSI requirements.</w:t>
            </w:r>
          </w:p>
          <w:p w14:paraId="66F52AB8" w14:textId="5A44E883" w:rsidR="001C11ED" w:rsidRPr="001C11ED" w:rsidRDefault="001C11ED" w:rsidP="001C11ED">
            <w:pPr>
              <w:pStyle w:val="af8"/>
              <w:numPr>
                <w:ilvl w:val="2"/>
                <w:numId w:val="10"/>
              </w:numPr>
              <w:overflowPunct/>
              <w:autoSpaceDE/>
              <w:adjustRightInd/>
              <w:spacing w:before="120" w:afterLines="0" w:after="120"/>
              <w:contextualSpacing w:val="0"/>
              <w:jc w:val="left"/>
              <w:textAlignment w:val="auto"/>
              <w:rPr>
                <w:rFonts w:eastAsia="宋体"/>
                <w:sz w:val="18"/>
                <w:szCs w:val="18"/>
              </w:rPr>
            </w:pPr>
            <w:r>
              <w:rPr>
                <w:rFonts w:eastAsia="宋体"/>
                <w:sz w:val="18"/>
                <w:szCs w:val="18"/>
              </w:rPr>
              <w:t xml:space="preserve">   </w:t>
            </w:r>
            <w:r w:rsidRPr="001C11ED">
              <w:rPr>
                <w:rFonts w:eastAsia="宋体"/>
                <w:sz w:val="18"/>
                <w:szCs w:val="18"/>
              </w:rPr>
              <w:t>Option 1A: Study impact of TX EVM for higher modulation order/ MIMO layers on Demodulation requirements.</w:t>
            </w:r>
          </w:p>
          <w:p w14:paraId="6674CD40" w14:textId="3F3CCA65" w:rsidR="001C11ED" w:rsidRPr="001C11ED" w:rsidRDefault="001C11ED" w:rsidP="001C11ED">
            <w:pPr>
              <w:pStyle w:val="af8"/>
              <w:numPr>
                <w:ilvl w:val="2"/>
                <w:numId w:val="10"/>
              </w:numPr>
              <w:spacing w:before="120" w:afterLines="0" w:after="120"/>
              <w:contextualSpacing w:val="0"/>
              <w:jc w:val="left"/>
              <w:textAlignment w:val="auto"/>
              <w:rPr>
                <w:sz w:val="18"/>
                <w:szCs w:val="18"/>
              </w:rPr>
            </w:pPr>
            <w:r>
              <w:rPr>
                <w:sz w:val="18"/>
                <w:szCs w:val="18"/>
              </w:rPr>
              <w:t xml:space="preserve">    </w:t>
            </w:r>
            <w:r w:rsidRPr="001C11ED">
              <w:rPr>
                <w:sz w:val="18"/>
                <w:szCs w:val="18"/>
              </w:rPr>
              <w:t xml:space="preserve">Option 1B: Abandon the SNR operating point limitations via fixed 20dB rule, or fixed TE </w:t>
            </w:r>
            <w:proofErr w:type="spellStart"/>
            <w:r w:rsidRPr="001C11ED">
              <w:rPr>
                <w:sz w:val="18"/>
                <w:szCs w:val="18"/>
              </w:rPr>
              <w:t>TxEVM</w:t>
            </w:r>
            <w:proofErr w:type="spellEnd"/>
            <w:r w:rsidRPr="001C11ED">
              <w:rPr>
                <w:sz w:val="18"/>
                <w:szCs w:val="18"/>
              </w:rPr>
              <w:t xml:space="preserve"> assumptions, and adopt a SNR limitation derivation based on actual TDRA/FDRA configuration.</w:t>
            </w:r>
          </w:p>
          <w:p w14:paraId="11144282" w14:textId="312C856E" w:rsidR="001C11ED" w:rsidRPr="001C11ED" w:rsidRDefault="001C11ED" w:rsidP="001C11ED">
            <w:pPr>
              <w:pStyle w:val="af8"/>
              <w:numPr>
                <w:ilvl w:val="2"/>
                <w:numId w:val="10"/>
              </w:numPr>
              <w:overflowPunct/>
              <w:autoSpaceDE/>
              <w:adjustRightInd/>
              <w:spacing w:before="120" w:afterLines="0" w:after="120"/>
              <w:contextualSpacing w:val="0"/>
              <w:jc w:val="left"/>
              <w:textAlignment w:val="auto"/>
              <w:rPr>
                <w:rFonts w:eastAsia="宋体"/>
              </w:rPr>
            </w:pPr>
            <w:r w:rsidRPr="001C11ED">
              <w:rPr>
                <w:sz w:val="18"/>
                <w:szCs w:val="18"/>
              </w:rPr>
              <w:t xml:space="preserve">Option 1C: Study whether the </w:t>
            </w:r>
            <w:proofErr w:type="spellStart"/>
            <w:r w:rsidRPr="001C11ED">
              <w:rPr>
                <w:sz w:val="18"/>
                <w:szCs w:val="18"/>
              </w:rPr>
              <w:t>TxEVM</w:t>
            </w:r>
            <w:proofErr w:type="spellEnd"/>
            <w:r w:rsidRPr="001C11ED">
              <w:rPr>
                <w:sz w:val="18"/>
                <w:szCs w:val="18"/>
              </w:rPr>
              <w:t xml:space="preserve"> requirements for the base station, at least in the simulations for deriving the demodulation requirements, could be tightened.</w:t>
            </w:r>
          </w:p>
        </w:tc>
      </w:tr>
    </w:tbl>
    <w:p w14:paraId="578A63B2" w14:textId="1F55ADC3" w:rsidR="00AD7934" w:rsidRDefault="005E32CA" w:rsidP="00166686">
      <w:pPr>
        <w:spacing w:before="120" w:after="120"/>
      </w:pPr>
      <w:r>
        <w:t xml:space="preserve">Tx EVM </w:t>
      </w:r>
      <w:r>
        <w:rPr>
          <w:rFonts w:hint="eastAsia"/>
        </w:rPr>
        <w:t>h</w:t>
      </w:r>
      <w:r>
        <w:t xml:space="preserve">as a crucial impact on DL performance. It not only directly determines the receiver’s ability to resolve high modulation order signals, but also sets the theoretical performance threshold for baseband demodulation at the system level. Lower EVM means better </w:t>
      </w:r>
      <w:r w:rsidR="00F43FDB">
        <w:t>RF performance and provides greater demodulation margin, thereby enhancing the robustness of the system under harsh channel conditions. Evaluating the baseband demodulation performance cannot be separated from consideration of Tx EVM. EVM defines the initial upper limit of the receiver’s achievable signal quality, upon which the performance of baseband algorithms comes into play. Currently, in legacy RAN4 demodulation requirements, Tx EVM is defined for different modulation orders.</w:t>
      </w:r>
      <w:r w:rsidR="00C46D32">
        <w:t xml:space="preserve"> Based on the previous discussion, the above Tx EVM values for baseband consideration is the minimum EVM requirements. It is very hard to reflect the more realistic network operation, especially for lower modulation order, such as QPSK, 16QAM. </w:t>
      </w:r>
    </w:p>
    <w:p w14:paraId="2A332A7F" w14:textId="47E4B644" w:rsidR="00EB44F9" w:rsidRDefault="00C46D32" w:rsidP="00166686">
      <w:pPr>
        <w:spacing w:before="120" w:after="120"/>
      </w:pPr>
      <w:r>
        <w:rPr>
          <w:rFonts w:hint="eastAsia"/>
        </w:rPr>
        <w:t>T</w:t>
      </w:r>
      <w:r>
        <w:t>he benefit of tightening EVM is better baseband performance and a higher theoretical demodulation threshold. This improvement translates directly into two major network advantages. First, it ensures that</w:t>
      </w:r>
      <w:r w:rsidR="000D058A">
        <w:t xml:space="preserve"> receiver can fully utilize high modulation order resources scheduled by the network, avoiding degradation due to the poor transmission quality, thereby approaching the theoretical peak rate. Second, it enhances connection robustness, reducing drop rates and bit error rates. </w:t>
      </w:r>
      <w:r w:rsidR="000D058A">
        <w:rPr>
          <w:rFonts w:hint="eastAsia"/>
        </w:rPr>
        <w:t>T</w:t>
      </w:r>
      <w:r w:rsidR="000D058A">
        <w:t xml:space="preserve">herefore, we think that tightening Tx EVM </w:t>
      </w:r>
      <w:r w:rsidR="000D058A">
        <w:rPr>
          <w:rFonts w:hint="eastAsia"/>
        </w:rPr>
        <w:t xml:space="preserve">is </w:t>
      </w:r>
      <w:r w:rsidR="000D058A">
        <w:t>a good starting point in 6G study from baseband perspective</w:t>
      </w:r>
      <w:r w:rsidR="00EB44F9">
        <w:t xml:space="preserve">, especially for lower modulation order. For higher modulation, we do not think there is much margin tightening at the current stage. </w:t>
      </w:r>
    </w:p>
    <w:p w14:paraId="54165B35" w14:textId="356656FC" w:rsidR="000D058A" w:rsidRDefault="000D058A" w:rsidP="00166686">
      <w:pPr>
        <w:spacing w:before="120" w:after="120"/>
      </w:pPr>
      <w:r>
        <w:t xml:space="preserve">However, </w:t>
      </w:r>
      <w:r w:rsidR="00EB44F9">
        <w:t>RAN1 is currently actively researching a new modulation scheme whose core feature is the use of non-uniform constellation design, specifically targeting higher modulation order techniques such as 256QAM, 1024QAM. This groundbreaking reconstruction of the traditional regular constellation points will bring unprecedented challenges and new requirements to the evaluation of EVM.</w:t>
      </w:r>
      <w:r w:rsidR="00AF0C76">
        <w:t xml:space="preserve"> Based on this point, we do not believe that the current time is to discuss the tightening of high modulation order EVM.</w:t>
      </w:r>
    </w:p>
    <w:p w14:paraId="3223CB47" w14:textId="7F230641" w:rsidR="00AF0C76" w:rsidRDefault="00AF0C76" w:rsidP="00166686">
      <w:pPr>
        <w:spacing w:before="120" w:after="120"/>
        <w:rPr>
          <w:b/>
          <w:i/>
        </w:rPr>
      </w:pPr>
      <w:r w:rsidRPr="00AF0C76">
        <w:rPr>
          <w:rFonts w:hint="eastAsia"/>
          <w:b/>
          <w:i/>
        </w:rPr>
        <w:lastRenderedPageBreak/>
        <w:t>O</w:t>
      </w:r>
      <w:r w:rsidRPr="00AF0C76">
        <w:rPr>
          <w:b/>
          <w:i/>
        </w:rPr>
        <w:t xml:space="preserve">bservation 3. Currently, the minimum </w:t>
      </w:r>
      <w:r>
        <w:rPr>
          <w:b/>
          <w:i/>
        </w:rPr>
        <w:t xml:space="preserve">EVM </w:t>
      </w:r>
      <w:r w:rsidRPr="00AF0C76">
        <w:rPr>
          <w:b/>
          <w:i/>
        </w:rPr>
        <w:t xml:space="preserve">requirements </w:t>
      </w:r>
      <w:r>
        <w:rPr>
          <w:b/>
          <w:i/>
        </w:rPr>
        <w:t xml:space="preserve">for baseband evaluation differ from the realistic products. </w:t>
      </w:r>
    </w:p>
    <w:p w14:paraId="7DB3DF60" w14:textId="3613BF08" w:rsidR="00AF0C76" w:rsidRPr="00AF0C76" w:rsidRDefault="00AF0C76" w:rsidP="00166686">
      <w:pPr>
        <w:spacing w:before="120" w:after="120"/>
        <w:rPr>
          <w:b/>
          <w:i/>
        </w:rPr>
      </w:pPr>
      <w:r>
        <w:rPr>
          <w:rFonts w:hint="eastAsia"/>
          <w:b/>
          <w:i/>
        </w:rPr>
        <w:t>O</w:t>
      </w:r>
      <w:r>
        <w:rPr>
          <w:b/>
          <w:i/>
        </w:rPr>
        <w:t xml:space="preserve">bservation 4. RAN1 currently is researching a new modulation scheme whose core feature is the use of non-uniform constellation design, which will bring unprecedented </w:t>
      </w:r>
      <w:r w:rsidR="00522CB0">
        <w:rPr>
          <w:b/>
          <w:i/>
        </w:rPr>
        <w:t>challenges and new requirements to the evaluation EVM.</w:t>
      </w:r>
    </w:p>
    <w:p w14:paraId="2D58B057" w14:textId="290D7098" w:rsidR="00AD7934" w:rsidRDefault="00AF0C76" w:rsidP="00166686">
      <w:pPr>
        <w:spacing w:before="120" w:after="120"/>
        <w:rPr>
          <w:b/>
          <w:i/>
        </w:rPr>
      </w:pPr>
      <w:r>
        <w:rPr>
          <w:rFonts w:hint="eastAsia"/>
          <w:b/>
          <w:i/>
        </w:rPr>
        <w:t>P</w:t>
      </w:r>
      <w:r>
        <w:rPr>
          <w:b/>
          <w:i/>
        </w:rPr>
        <w:t>roposal 10. Propose to consider tightening EVM values for baseband evaluatio</w:t>
      </w:r>
      <w:r w:rsidR="00522CB0">
        <w:rPr>
          <w:b/>
          <w:i/>
        </w:rPr>
        <w:t xml:space="preserve">n, but only </w:t>
      </w:r>
      <w:r>
        <w:rPr>
          <w:b/>
          <w:i/>
        </w:rPr>
        <w:t xml:space="preserve">for </w:t>
      </w:r>
      <w:r w:rsidR="00522CB0">
        <w:rPr>
          <w:b/>
          <w:i/>
        </w:rPr>
        <w:t xml:space="preserve">the </w:t>
      </w:r>
      <w:r>
        <w:rPr>
          <w:b/>
          <w:i/>
        </w:rPr>
        <w:t xml:space="preserve">lower modulation orders. </w:t>
      </w:r>
    </w:p>
    <w:p w14:paraId="03A53078" w14:textId="77777777" w:rsidR="00C70276" w:rsidRPr="00C70276" w:rsidRDefault="00C70276" w:rsidP="00166686">
      <w:pPr>
        <w:spacing w:before="120" w:after="120"/>
        <w:rPr>
          <w:b/>
          <w:i/>
        </w:rPr>
      </w:pPr>
    </w:p>
    <w:p w14:paraId="1474CF62" w14:textId="77777777" w:rsidR="00040853" w:rsidRDefault="00040853" w:rsidP="00040853">
      <w:pPr>
        <w:spacing w:before="120" w:after="120"/>
        <w:rPr>
          <w:b/>
          <w:u w:val="single"/>
          <w:lang w:eastAsia="ko-KR"/>
        </w:rPr>
      </w:pPr>
      <w:r>
        <w:rPr>
          <w:b/>
          <w:u w:val="single"/>
          <w:lang w:eastAsia="ko-KR"/>
        </w:rPr>
        <w:t>SNR aspects</w:t>
      </w:r>
    </w:p>
    <w:tbl>
      <w:tblPr>
        <w:tblStyle w:val="af3"/>
        <w:tblW w:w="0" w:type="auto"/>
        <w:tblLook w:val="04A0" w:firstRow="1" w:lastRow="0" w:firstColumn="1" w:lastColumn="0" w:noHBand="0" w:noVBand="1"/>
      </w:tblPr>
      <w:tblGrid>
        <w:gridCol w:w="9876"/>
      </w:tblGrid>
      <w:tr w:rsidR="00040853" w14:paraId="6A879E70" w14:textId="77777777" w:rsidTr="00040853">
        <w:tc>
          <w:tcPr>
            <w:tcW w:w="9876" w:type="dxa"/>
          </w:tcPr>
          <w:p w14:paraId="08343849" w14:textId="77777777" w:rsidR="00040853" w:rsidRPr="00040853" w:rsidRDefault="00040853" w:rsidP="00040853">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040853">
              <w:rPr>
                <w:rFonts w:eastAsia="宋体"/>
                <w:sz w:val="18"/>
                <w:szCs w:val="18"/>
              </w:rPr>
              <w:t>Proposals</w:t>
            </w:r>
          </w:p>
          <w:p w14:paraId="566007CC" w14:textId="77777777" w:rsidR="00040853" w:rsidRPr="00040853" w:rsidRDefault="00040853" w:rsidP="00040853">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040853">
              <w:rPr>
                <w:sz w:val="18"/>
                <w:szCs w:val="18"/>
              </w:rPr>
              <w:t>Option 1: To ensure good field coverage, the SNR values in the demodulation requirements should follow the SSB SNR values that can be measured in existing 5G NR scenarios and those SSB SNR values that can be expected in upcoming 6G deployments.</w:t>
            </w:r>
          </w:p>
          <w:p w14:paraId="3D17F2F1" w14:textId="77777777" w:rsidR="00040853" w:rsidRPr="00040853" w:rsidRDefault="00040853" w:rsidP="00040853">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040853">
              <w:rPr>
                <w:rFonts w:eastAsia="宋体"/>
                <w:sz w:val="18"/>
                <w:szCs w:val="18"/>
              </w:rPr>
              <w:t>Option 2: Study whether the coverage range for relevant field scenarios can be extended by defining demodulation requirements for larger SNR values as currently being used in 5G NR.</w:t>
            </w:r>
          </w:p>
          <w:p w14:paraId="5ACFD0D4" w14:textId="77777777" w:rsidR="00040853" w:rsidRPr="00040853" w:rsidRDefault="00040853" w:rsidP="00040853">
            <w:pPr>
              <w:pStyle w:val="af8"/>
              <w:numPr>
                <w:ilvl w:val="1"/>
                <w:numId w:val="10"/>
              </w:numPr>
              <w:spacing w:before="120" w:afterLines="0" w:after="120"/>
              <w:contextualSpacing w:val="0"/>
              <w:jc w:val="left"/>
              <w:textAlignment w:val="auto"/>
              <w:rPr>
                <w:sz w:val="18"/>
                <w:szCs w:val="18"/>
              </w:rPr>
            </w:pPr>
            <w:r w:rsidRPr="00040853">
              <w:rPr>
                <w:sz w:val="18"/>
                <w:szCs w:val="18"/>
              </w:rPr>
              <w:t>Option 3: Study whether the coverage range for relevant field scenarios can be extended for carrier aggregation. It should also be studied whether the SNR requirement should be dependent on the number of component carriers.</w:t>
            </w:r>
          </w:p>
          <w:p w14:paraId="6AB98747" w14:textId="5D061E79" w:rsidR="00040853" w:rsidRPr="00040853" w:rsidRDefault="00040853" w:rsidP="00040853">
            <w:pPr>
              <w:pStyle w:val="af8"/>
              <w:numPr>
                <w:ilvl w:val="1"/>
                <w:numId w:val="10"/>
              </w:numPr>
              <w:spacing w:before="120" w:afterLines="0" w:after="120"/>
              <w:contextualSpacing w:val="0"/>
              <w:jc w:val="left"/>
              <w:textAlignment w:val="auto"/>
            </w:pPr>
            <w:r w:rsidRPr="00040853">
              <w:rPr>
                <w:sz w:val="18"/>
                <w:szCs w:val="18"/>
              </w:rPr>
              <w:t xml:space="preserve">Option 4: Abandon the SNR operating point limitations via fixed 20dB rule, or fixed TE </w:t>
            </w:r>
            <w:proofErr w:type="spellStart"/>
            <w:r w:rsidRPr="00040853">
              <w:rPr>
                <w:sz w:val="18"/>
                <w:szCs w:val="18"/>
              </w:rPr>
              <w:t>TxEVM</w:t>
            </w:r>
            <w:proofErr w:type="spellEnd"/>
            <w:r w:rsidRPr="00040853">
              <w:rPr>
                <w:sz w:val="18"/>
                <w:szCs w:val="18"/>
              </w:rPr>
              <w:t xml:space="preserve"> assumptions, and adopt a SNR limitation derivation based on actual TDRA/FDRA configuration.</w:t>
            </w:r>
          </w:p>
        </w:tc>
      </w:tr>
    </w:tbl>
    <w:p w14:paraId="1FAE657F" w14:textId="3CF6760E" w:rsidR="0053129A" w:rsidRDefault="002714D3" w:rsidP="00166686">
      <w:pPr>
        <w:spacing w:before="120" w:after="120"/>
      </w:pPr>
      <w:r>
        <w:t>In the last meeting, RAN4 agreed</w:t>
      </w:r>
      <w:r w:rsidR="00E355F6">
        <w:t xml:space="preserve"> study how to strive to develop a </w:t>
      </w:r>
      <w:proofErr w:type="spellStart"/>
      <w:r w:rsidR="00E355F6">
        <w:t>demod</w:t>
      </w:r>
      <w:proofErr w:type="spellEnd"/>
      <w:r w:rsidR="00E355F6">
        <w:t xml:space="preserve">/test performance requirement framework for the minimum performance to better reflect real field conditions than 5G. Two potential points could be observed directly, EVM and SNR aspects. As discussed above, the Tx EVM currently assumed is </w:t>
      </w:r>
      <w:r w:rsidR="00EA71F4">
        <w:t>the minimum</w:t>
      </w:r>
      <w:r w:rsidR="00E355F6">
        <w:t xml:space="preserve"> requirement, </w:t>
      </w:r>
      <w:r w:rsidR="008A2555">
        <w:t xml:space="preserve">and the derived SNR value will also be lower. Thus, when defining test cases, the testable SNR value is limited by the minimum EVM values. </w:t>
      </w:r>
      <w:r w:rsidR="002E358E">
        <w:t>Also, companies mentioned that the commercial deployment has a high SNR value</w:t>
      </w:r>
      <w:r w:rsidR="007D7B9A">
        <w:t xml:space="preserve">, which is </w:t>
      </w:r>
      <w:r w:rsidR="002E358E">
        <w:t>caused by the beamforming technolo</w:t>
      </w:r>
      <w:r w:rsidR="007D7B9A">
        <w:t xml:space="preserve">gy compared with the test environment. </w:t>
      </w:r>
      <w:r w:rsidR="007D7B9A" w:rsidRPr="007D7B9A">
        <w:t>This is defined based on non-</w:t>
      </w:r>
      <w:proofErr w:type="spellStart"/>
      <w:r w:rsidR="007D7B9A" w:rsidRPr="007D7B9A">
        <w:t>precoded</w:t>
      </w:r>
      <w:proofErr w:type="spellEnd"/>
      <w:r w:rsidR="007D7B9A" w:rsidRPr="007D7B9A">
        <w:t xml:space="preserve"> </w:t>
      </w:r>
      <w:proofErr w:type="spellStart"/>
      <w:r w:rsidR="007D7B9A" w:rsidRPr="007D7B9A">
        <w:t>REs.</w:t>
      </w:r>
      <w:proofErr w:type="spellEnd"/>
      <w:r w:rsidR="007D7B9A">
        <w:t xml:space="preserve"> Based the above reasons, when RAN4 defining requirements, a potential rule is about the SNR limitation of 20dB shall be considered</w:t>
      </w:r>
      <w:r w:rsidR="0053129A">
        <w:t>, which means that the requirements for high modulation order, high throughput, and some worst cases can’t be defined the demodulation requirements from testability perspective in 5G NR.</w:t>
      </w:r>
    </w:p>
    <w:p w14:paraId="48924181" w14:textId="77777777" w:rsidR="00A41517" w:rsidRDefault="0053129A" w:rsidP="00166686">
      <w:pPr>
        <w:spacing w:before="120" w:after="120"/>
      </w:pPr>
      <w:r>
        <w:t>More importantly,</w:t>
      </w:r>
      <w:r w:rsidR="00B3372F">
        <w:t xml:space="preserve"> </w:t>
      </w:r>
      <w:r>
        <w:t xml:space="preserve">higher modulation order is expected for 6G </w:t>
      </w:r>
      <w:r w:rsidR="00B3372F">
        <w:t>physical layer design</w:t>
      </w:r>
      <w:r>
        <w:t>, and the mor</w:t>
      </w:r>
      <w:r w:rsidR="00B3372F">
        <w:t>e realistic test environments RAN4 wants to evaluate. The legacy SNR operating point limitations fixed 20dB rule may be not applicable for 6G testing framework.</w:t>
      </w:r>
    </w:p>
    <w:p w14:paraId="3F121969" w14:textId="6A9B4A04" w:rsidR="00A41517" w:rsidRDefault="00A41517" w:rsidP="00166686">
      <w:pPr>
        <w:spacing w:before="120" w:after="120"/>
      </w:pPr>
      <w:r w:rsidRPr="00A41517">
        <w:rPr>
          <w:b/>
          <w:i/>
        </w:rPr>
        <w:t xml:space="preserve">Observation </w:t>
      </w:r>
      <w:r>
        <w:rPr>
          <w:b/>
          <w:i/>
        </w:rPr>
        <w:t>5</w:t>
      </w:r>
      <w:r w:rsidRPr="00A41517">
        <w:rPr>
          <w:b/>
          <w:i/>
        </w:rPr>
        <w:t>.</w:t>
      </w:r>
      <w:r w:rsidR="00766024">
        <w:rPr>
          <w:b/>
          <w:i/>
        </w:rPr>
        <w:t xml:space="preserve"> Higher modulation orders, higher throughput and some worst cases only applicable under high SNR operation point. </w:t>
      </w:r>
    </w:p>
    <w:p w14:paraId="6786ED80" w14:textId="56034D86" w:rsidR="002714D3" w:rsidRPr="00766024" w:rsidRDefault="00A41517" w:rsidP="00166686">
      <w:pPr>
        <w:spacing w:before="120" w:after="120"/>
        <w:rPr>
          <w:b/>
          <w:i/>
        </w:rPr>
      </w:pPr>
      <w:r w:rsidRPr="00A41517">
        <w:rPr>
          <w:b/>
          <w:i/>
        </w:rPr>
        <w:t xml:space="preserve">Proposal 11. </w:t>
      </w:r>
      <w:r w:rsidR="00766024" w:rsidRPr="00766024">
        <w:rPr>
          <w:b/>
          <w:i/>
        </w:rPr>
        <w:t>RAN4 needs to study whether the current SNR limitation could be relaxed</w:t>
      </w:r>
      <w:r w:rsidR="00766024">
        <w:rPr>
          <w:b/>
          <w:i/>
        </w:rPr>
        <w:t xml:space="preserve"> in 6G study.</w:t>
      </w:r>
      <w:r w:rsidR="00B3372F" w:rsidRPr="00766024">
        <w:rPr>
          <w:b/>
          <w:i/>
        </w:rPr>
        <w:t xml:space="preserve">                  </w:t>
      </w:r>
    </w:p>
    <w:p w14:paraId="0A498E08" w14:textId="754D7B13" w:rsidR="00040853" w:rsidRPr="00486848" w:rsidRDefault="00486848" w:rsidP="003E10F3">
      <w:pPr>
        <w:spacing w:before="120" w:after="120"/>
        <w:outlineLvl w:val="1"/>
        <w:rPr>
          <w:b/>
          <w:kern w:val="0"/>
          <w:sz w:val="24"/>
          <w:szCs w:val="24"/>
        </w:rPr>
      </w:pPr>
      <w:r w:rsidRPr="00486848">
        <w:rPr>
          <w:b/>
          <w:kern w:val="0"/>
          <w:sz w:val="24"/>
          <w:szCs w:val="24"/>
        </w:rPr>
        <w:t>2.5 Interference modelling aspects</w:t>
      </w:r>
    </w:p>
    <w:p w14:paraId="2D3E47DF" w14:textId="77777777" w:rsidR="00486848" w:rsidRDefault="00486848" w:rsidP="00486848">
      <w:pPr>
        <w:spacing w:before="120" w:after="120"/>
        <w:rPr>
          <w:b/>
          <w:u w:val="single"/>
          <w:lang w:eastAsia="ko-KR"/>
        </w:rPr>
      </w:pPr>
      <w:r>
        <w:rPr>
          <w:b/>
          <w:u w:val="single"/>
          <w:lang w:eastAsia="ko-KR"/>
        </w:rPr>
        <w:t>Interference profile</w:t>
      </w:r>
    </w:p>
    <w:tbl>
      <w:tblPr>
        <w:tblStyle w:val="af3"/>
        <w:tblW w:w="0" w:type="auto"/>
        <w:tblLook w:val="04A0" w:firstRow="1" w:lastRow="0" w:firstColumn="1" w:lastColumn="0" w:noHBand="0" w:noVBand="1"/>
      </w:tblPr>
      <w:tblGrid>
        <w:gridCol w:w="9876"/>
      </w:tblGrid>
      <w:tr w:rsidR="00486848" w14:paraId="10838A87" w14:textId="77777777" w:rsidTr="00486848">
        <w:tc>
          <w:tcPr>
            <w:tcW w:w="9876" w:type="dxa"/>
          </w:tcPr>
          <w:p w14:paraId="080F7544" w14:textId="77777777" w:rsidR="00486848" w:rsidRPr="00486848" w:rsidRDefault="00486848" w:rsidP="00486848">
            <w:pPr>
              <w:pStyle w:val="af8"/>
              <w:numPr>
                <w:ilvl w:val="0"/>
                <w:numId w:val="10"/>
              </w:numPr>
              <w:spacing w:before="120" w:afterLines="0" w:after="120"/>
              <w:ind w:left="720"/>
              <w:contextualSpacing w:val="0"/>
              <w:jc w:val="left"/>
              <w:rPr>
                <w:sz w:val="18"/>
                <w:szCs w:val="18"/>
              </w:rPr>
            </w:pPr>
            <w:r w:rsidRPr="00486848">
              <w:rPr>
                <w:sz w:val="18"/>
                <w:szCs w:val="18"/>
              </w:rPr>
              <w:t>Proposals</w:t>
            </w:r>
          </w:p>
          <w:p w14:paraId="54125DE9" w14:textId="77777777" w:rsidR="00486848" w:rsidRPr="00486848" w:rsidRDefault="00486848" w:rsidP="00486848">
            <w:pPr>
              <w:pStyle w:val="af8"/>
              <w:numPr>
                <w:ilvl w:val="1"/>
                <w:numId w:val="10"/>
              </w:numPr>
              <w:spacing w:before="120" w:afterLines="0" w:after="120"/>
              <w:contextualSpacing w:val="0"/>
              <w:jc w:val="left"/>
              <w:rPr>
                <w:sz w:val="18"/>
                <w:szCs w:val="18"/>
              </w:rPr>
            </w:pPr>
            <w:r w:rsidRPr="00486848">
              <w:rPr>
                <w:sz w:val="18"/>
                <w:szCs w:val="18"/>
              </w:rPr>
              <w:t>Option 1: Study the interference profile for 6G DL/UL intra-cell and inter-cell interference scenarios.</w:t>
            </w:r>
          </w:p>
          <w:p w14:paraId="5FA993ED" w14:textId="691A7AD9" w:rsidR="00486848" w:rsidRPr="00486848" w:rsidRDefault="00486848" w:rsidP="00486848">
            <w:pPr>
              <w:pStyle w:val="af8"/>
              <w:numPr>
                <w:ilvl w:val="2"/>
                <w:numId w:val="10"/>
              </w:numPr>
              <w:spacing w:before="120" w:afterLines="0" w:after="120"/>
              <w:contextualSpacing w:val="0"/>
              <w:jc w:val="left"/>
              <w:rPr>
                <w:sz w:val="18"/>
                <w:szCs w:val="18"/>
              </w:rPr>
            </w:pPr>
            <w:r>
              <w:rPr>
                <w:sz w:val="18"/>
                <w:szCs w:val="18"/>
              </w:rPr>
              <w:t xml:space="preserve"> </w:t>
            </w:r>
            <w:r w:rsidRPr="00486848">
              <w:rPr>
                <w:sz w:val="18"/>
                <w:szCs w:val="18"/>
              </w:rPr>
              <w:t xml:space="preserve">Option 1A: RAN4 further evaluate interference profiles for intra-cell/interference cell scenarios: </w:t>
            </w:r>
            <w:proofErr w:type="spellStart"/>
            <w:r w:rsidRPr="00486848">
              <w:rPr>
                <w:sz w:val="18"/>
                <w:szCs w:val="18"/>
              </w:rPr>
              <w:t>gNB</w:t>
            </w:r>
            <w:proofErr w:type="spellEnd"/>
            <w:r w:rsidRPr="00486848">
              <w:rPr>
                <w:sz w:val="18"/>
                <w:szCs w:val="18"/>
              </w:rPr>
              <w:t xml:space="preserve"> and UE configuration e.g., power class, antenna configuration Homogenous and heterogenous </w:t>
            </w:r>
            <w:r w:rsidRPr="00486848">
              <w:rPr>
                <w:sz w:val="18"/>
                <w:szCs w:val="18"/>
              </w:rPr>
              <w:lastRenderedPageBreak/>
              <w:t xml:space="preserve">scenarios Asynchronization TDD or dynamic TDD scenario Semi-static/Dynamic SBFD operation in </w:t>
            </w:r>
            <w:proofErr w:type="spellStart"/>
            <w:r w:rsidRPr="00486848">
              <w:rPr>
                <w:sz w:val="18"/>
                <w:szCs w:val="18"/>
              </w:rPr>
              <w:t>gNB</w:t>
            </w:r>
            <w:proofErr w:type="spellEnd"/>
            <w:r w:rsidRPr="00486848">
              <w:rPr>
                <w:sz w:val="18"/>
                <w:szCs w:val="18"/>
              </w:rPr>
              <w:t>.</w:t>
            </w:r>
          </w:p>
          <w:p w14:paraId="079CD49A" w14:textId="37E7C102" w:rsidR="00486848" w:rsidRPr="00486848" w:rsidRDefault="00486848" w:rsidP="00486848">
            <w:pPr>
              <w:pStyle w:val="af8"/>
              <w:numPr>
                <w:ilvl w:val="2"/>
                <w:numId w:val="10"/>
              </w:numPr>
              <w:spacing w:before="120" w:afterLines="0" w:after="120"/>
              <w:contextualSpacing w:val="0"/>
              <w:jc w:val="left"/>
              <w:rPr>
                <w:sz w:val="18"/>
                <w:szCs w:val="18"/>
              </w:rPr>
            </w:pPr>
            <w:r>
              <w:rPr>
                <w:sz w:val="18"/>
                <w:szCs w:val="18"/>
              </w:rPr>
              <w:t xml:space="preserve"> </w:t>
            </w:r>
            <w:r w:rsidRPr="00486848">
              <w:rPr>
                <w:sz w:val="18"/>
                <w:szCs w:val="18"/>
              </w:rPr>
              <w:t>Option 1B: For 6G Demodulation with interference modelling, further discussion, and analysis on the modelling of directions, INRs, modulation orders of interference(s), number of layers from interference(s) are needed.</w:t>
            </w:r>
          </w:p>
          <w:p w14:paraId="230BA346" w14:textId="0A5E922D" w:rsidR="00486848" w:rsidRPr="00486848" w:rsidRDefault="00486848" w:rsidP="00166686">
            <w:pPr>
              <w:pStyle w:val="af8"/>
              <w:numPr>
                <w:ilvl w:val="1"/>
                <w:numId w:val="10"/>
              </w:numPr>
              <w:spacing w:before="120" w:afterLines="0" w:after="120"/>
              <w:contextualSpacing w:val="0"/>
              <w:jc w:val="left"/>
            </w:pPr>
            <w:r w:rsidRPr="00486848">
              <w:rPr>
                <w:sz w:val="18"/>
                <w:szCs w:val="18"/>
              </w:rPr>
              <w:t>Option 2: Study possible interference caused by MRSS, by interference cancellation or mitigation.</w:t>
            </w:r>
          </w:p>
        </w:tc>
      </w:tr>
    </w:tbl>
    <w:p w14:paraId="58456E9B" w14:textId="77777777" w:rsidR="00A709F1" w:rsidRPr="003E10F3" w:rsidRDefault="00A709F1" w:rsidP="003E10F3">
      <w:pPr>
        <w:overflowPunct w:val="0"/>
        <w:autoSpaceDE w:val="0"/>
        <w:autoSpaceDN w:val="0"/>
        <w:adjustRightInd w:val="0"/>
        <w:spacing w:before="120" w:afterLines="0" w:after="120"/>
        <w:jc w:val="left"/>
        <w:textAlignment w:val="baseline"/>
        <w:rPr>
          <w:b/>
          <w:i/>
        </w:rPr>
      </w:pPr>
    </w:p>
    <w:p w14:paraId="5884A084" w14:textId="77777777" w:rsidR="003E10F3" w:rsidRDefault="003E10F3" w:rsidP="003E10F3">
      <w:pPr>
        <w:spacing w:before="120" w:after="120"/>
      </w:pPr>
      <w:r>
        <w:t xml:space="preserve">In 5G interference modeling, the RAN4 working group uses DIP and INR values ​​to evaluate inter-cell interference and base station interference scenarios. This method is based on system-level simulation from Release 13. In Rel-13 analysis, RAN4 evaluated the homogeneous deployment and heterogeneous deployment scenarios based the SLS, and finally derived the DIP values for BS side. Also, for the 5G inter-cell interference, RAN4 used the DIP values to calculate the INR values as interference modeling for downlink. </w:t>
      </w:r>
    </w:p>
    <w:p w14:paraId="730ED81E" w14:textId="776AA6BB" w:rsidR="003E10F3" w:rsidRDefault="003E10F3" w:rsidP="003E10F3">
      <w:pPr>
        <w:spacing w:before="120" w:after="120"/>
      </w:pPr>
      <w:r>
        <w:t>In traditional cellular networks, inter-cell interference primarily refers to interference between neighbor microcell BS. However, in 6G dense network, a single user may be simultaneously covered by dozens or even hundreds of access points. The number of interference sources increase exponentially, and the boundaries of cells becomes extremely blurred. I</w:t>
      </w:r>
      <w:r>
        <w:rPr>
          <w:rFonts w:hint="eastAsia"/>
        </w:rPr>
        <w:t>n</w:t>
      </w:r>
      <w:r>
        <w:t xml:space="preserve"> 6G networks, dense deployment will evolve from macro-micro coexistence to ultra-dense coverage, characterized </w:t>
      </w:r>
      <w:r w:rsidR="00EE63A0">
        <w:t>using</w:t>
      </w:r>
      <w:r>
        <w:t xml:space="preserve"> a massive number of small BSs</w:t>
      </w:r>
      <w:r>
        <w:rPr>
          <w:rFonts w:hint="eastAsia"/>
        </w:rPr>
        <w:t>,</w:t>
      </w:r>
      <w:r>
        <w:t xml:space="preserve"> drone-based BSs, and users acting as relay devices, collectively forming an extremely dense and dynamic access network. This ultra-dense characteristic exacerbates traditional interference problems.</w:t>
      </w:r>
    </w:p>
    <w:p w14:paraId="1B85F3E2" w14:textId="2F55B1C2" w:rsidR="003E10F3" w:rsidRDefault="003E10F3" w:rsidP="003E10F3">
      <w:pPr>
        <w:spacing w:before="120" w:after="120"/>
      </w:pPr>
      <w:r>
        <w:rPr>
          <w:rFonts w:hint="eastAsia"/>
        </w:rPr>
        <w:t>O</w:t>
      </w:r>
      <w:r>
        <w:t>n the other hand, the emergence of new types of UE devices in the 6G era, such as vehicle devices, XR glasses, high-end industrial sensors, and drones, will fundamentally change the current landscape of UEs, which are typically characteristics by low power consumption and relatively uniform distribution. The proliferation of these HPUE</w:t>
      </w:r>
      <w:r w:rsidR="00F9049C">
        <w:t>s, dynamic TDD patterns</w:t>
      </w:r>
      <w:r>
        <w:t xml:space="preserve"> make user-side interference modeling more complex, but their impact cannot be ignored in real-world deployments.</w:t>
      </w:r>
    </w:p>
    <w:p w14:paraId="7CE9D7AD" w14:textId="77777777" w:rsidR="003E10F3" w:rsidRDefault="003E10F3" w:rsidP="003E10F3">
      <w:pPr>
        <w:spacing w:before="120" w:after="120"/>
      </w:pPr>
      <w:r>
        <w:t>Undoubtedly, interference problems will not disappear in the 6G era; instead, they will evolve into an even more complex and formidable core challenge. It will become an insurmountable key obstacle in the path of network deployment and optimization. Therefore, successfully solving the interference problem is a crucial prerequisite for 6G to transition from theory to large-scale commercial application and unleash its full potential.</w:t>
      </w:r>
    </w:p>
    <w:p w14:paraId="3203F8FE" w14:textId="29C5003C" w:rsidR="003E10F3" w:rsidRPr="00396876" w:rsidRDefault="003E10F3" w:rsidP="003E10F3">
      <w:pPr>
        <w:spacing w:before="120" w:after="120"/>
        <w:rPr>
          <w:b/>
          <w:i/>
        </w:rPr>
      </w:pPr>
      <w:r w:rsidRPr="00396876">
        <w:rPr>
          <w:rFonts w:hint="eastAsia"/>
          <w:b/>
          <w:i/>
        </w:rPr>
        <w:t>O</w:t>
      </w:r>
      <w:r w:rsidRPr="00396876">
        <w:rPr>
          <w:b/>
          <w:i/>
        </w:rPr>
        <w:t xml:space="preserve">bservation </w:t>
      </w:r>
      <w:r w:rsidR="00E31765" w:rsidRPr="00396876">
        <w:rPr>
          <w:b/>
          <w:i/>
        </w:rPr>
        <w:t>6</w:t>
      </w:r>
      <w:r w:rsidRPr="00396876">
        <w:rPr>
          <w:b/>
          <w:i/>
        </w:rPr>
        <w:t xml:space="preserve">. Currently, in RAN4 interference scenario evaluation, the interference profile based on the Rel-13 DIP values. </w:t>
      </w:r>
    </w:p>
    <w:p w14:paraId="5D73E68A" w14:textId="69753EDF" w:rsidR="003E10F3" w:rsidRPr="00396876" w:rsidRDefault="003E10F3" w:rsidP="003E10F3">
      <w:pPr>
        <w:spacing w:before="120" w:after="120"/>
        <w:rPr>
          <w:b/>
          <w:i/>
        </w:rPr>
      </w:pPr>
      <w:r w:rsidRPr="00396876">
        <w:rPr>
          <w:b/>
          <w:i/>
        </w:rPr>
        <w:t xml:space="preserve">Observation </w:t>
      </w:r>
      <w:r w:rsidR="00E31765" w:rsidRPr="00396876">
        <w:rPr>
          <w:b/>
          <w:i/>
        </w:rPr>
        <w:t>7</w:t>
      </w:r>
      <w:r w:rsidRPr="00396876">
        <w:rPr>
          <w:b/>
          <w:i/>
        </w:rPr>
        <w:t>. The dense deployment of 6G base stations and the emergence of new types of UE, such HPUEs</w:t>
      </w:r>
      <w:r w:rsidR="00A547E7" w:rsidRPr="00396876">
        <w:rPr>
          <w:b/>
          <w:i/>
        </w:rPr>
        <w:t>, dynamic TDD patterns</w:t>
      </w:r>
      <w:r w:rsidRPr="00396876">
        <w:rPr>
          <w:b/>
          <w:i/>
        </w:rPr>
        <w:t xml:space="preserve"> have made interference problems even more severe.</w:t>
      </w:r>
    </w:p>
    <w:p w14:paraId="426013CD" w14:textId="3F614C41" w:rsidR="003E10F3" w:rsidRPr="00396876" w:rsidRDefault="003E10F3" w:rsidP="003E10F3">
      <w:pPr>
        <w:spacing w:before="120" w:after="120"/>
        <w:rPr>
          <w:b/>
          <w:i/>
        </w:rPr>
      </w:pPr>
      <w:r w:rsidRPr="00396876">
        <w:rPr>
          <w:rFonts w:hint="eastAsia"/>
          <w:b/>
          <w:i/>
        </w:rPr>
        <w:t>P</w:t>
      </w:r>
      <w:r w:rsidRPr="00396876">
        <w:rPr>
          <w:b/>
          <w:i/>
        </w:rPr>
        <w:t xml:space="preserve">roposal </w:t>
      </w:r>
      <w:r w:rsidR="00A547E7" w:rsidRPr="00396876">
        <w:rPr>
          <w:b/>
          <w:i/>
        </w:rPr>
        <w:t>12</w:t>
      </w:r>
      <w:r w:rsidRPr="00396876">
        <w:rPr>
          <w:b/>
          <w:i/>
        </w:rPr>
        <w:t xml:space="preserve">. RAN4 needs to </w:t>
      </w:r>
      <w:r w:rsidR="00C3793B" w:rsidRPr="00396876">
        <w:rPr>
          <w:b/>
          <w:i/>
        </w:rPr>
        <w:t xml:space="preserve">study how </w:t>
      </w:r>
      <w:r w:rsidRPr="00396876">
        <w:rPr>
          <w:b/>
          <w:i/>
        </w:rPr>
        <w:t>to evaluate the interference profiles</w:t>
      </w:r>
      <w:r w:rsidR="00C3793B" w:rsidRPr="00396876">
        <w:rPr>
          <w:b/>
          <w:i/>
        </w:rPr>
        <w:t xml:space="preserve">, including </w:t>
      </w:r>
      <w:r w:rsidR="00C9402E" w:rsidRPr="00396876">
        <w:rPr>
          <w:b/>
          <w:i/>
        </w:rPr>
        <w:t xml:space="preserve">intra-cell/interference cell scenarios: </w:t>
      </w:r>
      <w:proofErr w:type="spellStart"/>
      <w:r w:rsidR="00C9402E" w:rsidRPr="00396876">
        <w:rPr>
          <w:b/>
          <w:i/>
        </w:rPr>
        <w:t>gNB</w:t>
      </w:r>
      <w:proofErr w:type="spellEnd"/>
      <w:r w:rsidR="00C9402E" w:rsidRPr="00396876">
        <w:rPr>
          <w:b/>
          <w:i/>
        </w:rPr>
        <w:t xml:space="preserve"> and UE configuration e.g., power class, Asynchronization TDD or dynamic TDD scenario </w:t>
      </w:r>
      <w:r w:rsidRPr="00396876">
        <w:rPr>
          <w:b/>
          <w:i/>
        </w:rPr>
        <w:t xml:space="preserve">in 6GR day 1. </w:t>
      </w:r>
    </w:p>
    <w:p w14:paraId="5159DADB" w14:textId="64EE93C9" w:rsidR="00A709F1" w:rsidRPr="00C3793B" w:rsidRDefault="00A709F1" w:rsidP="00166686">
      <w:pPr>
        <w:spacing w:before="120" w:after="120"/>
        <w:rPr>
          <w:b/>
          <w:i/>
        </w:rPr>
      </w:pPr>
    </w:p>
    <w:p w14:paraId="2FA87524" w14:textId="5DC79175" w:rsidR="003E10F3" w:rsidRPr="00C0255F" w:rsidRDefault="00C0255F" w:rsidP="00C0255F">
      <w:pPr>
        <w:spacing w:before="120" w:after="120"/>
        <w:outlineLvl w:val="1"/>
        <w:rPr>
          <w:b/>
          <w:kern w:val="0"/>
          <w:sz w:val="24"/>
          <w:szCs w:val="24"/>
        </w:rPr>
      </w:pPr>
      <w:r w:rsidRPr="00C0255F">
        <w:rPr>
          <w:b/>
          <w:kern w:val="0"/>
          <w:sz w:val="24"/>
          <w:szCs w:val="24"/>
        </w:rPr>
        <w:t>2.6 Performance testing and requirement</w:t>
      </w:r>
    </w:p>
    <w:p w14:paraId="29B60A15" w14:textId="77777777" w:rsidR="00C0255F" w:rsidRDefault="00C0255F" w:rsidP="00C0255F">
      <w:pPr>
        <w:spacing w:before="120" w:after="120"/>
        <w:rPr>
          <w:b/>
          <w:u w:val="single"/>
          <w:lang w:eastAsia="ko-KR"/>
        </w:rPr>
      </w:pPr>
      <w:r>
        <w:rPr>
          <w:b/>
          <w:u w:val="single"/>
          <w:lang w:eastAsia="ko-KR"/>
        </w:rPr>
        <w:t>Demodulation testing</w:t>
      </w:r>
    </w:p>
    <w:tbl>
      <w:tblPr>
        <w:tblStyle w:val="af3"/>
        <w:tblW w:w="0" w:type="auto"/>
        <w:tblLook w:val="04A0" w:firstRow="1" w:lastRow="0" w:firstColumn="1" w:lastColumn="0" w:noHBand="0" w:noVBand="1"/>
      </w:tblPr>
      <w:tblGrid>
        <w:gridCol w:w="9876"/>
      </w:tblGrid>
      <w:tr w:rsidR="00C0255F" w14:paraId="327C6545" w14:textId="77777777" w:rsidTr="00C0255F">
        <w:tc>
          <w:tcPr>
            <w:tcW w:w="9876" w:type="dxa"/>
          </w:tcPr>
          <w:p w14:paraId="5148A108" w14:textId="77777777" w:rsidR="00C0255F" w:rsidRPr="00C0255F" w:rsidRDefault="00C0255F" w:rsidP="00C0255F">
            <w:pPr>
              <w:pStyle w:val="af8"/>
              <w:numPr>
                <w:ilvl w:val="0"/>
                <w:numId w:val="10"/>
              </w:numPr>
              <w:spacing w:before="120" w:afterLines="0" w:after="120"/>
              <w:ind w:left="720"/>
              <w:contextualSpacing w:val="0"/>
              <w:jc w:val="left"/>
              <w:rPr>
                <w:sz w:val="18"/>
                <w:szCs w:val="18"/>
              </w:rPr>
            </w:pPr>
            <w:r w:rsidRPr="00C0255F">
              <w:rPr>
                <w:sz w:val="18"/>
                <w:szCs w:val="18"/>
              </w:rPr>
              <w:t>Proposals</w:t>
            </w:r>
          </w:p>
          <w:p w14:paraId="6A568BFE" w14:textId="77777777" w:rsidR="00C0255F" w:rsidRPr="00C0255F" w:rsidRDefault="00C0255F" w:rsidP="00C0255F">
            <w:pPr>
              <w:pStyle w:val="af8"/>
              <w:numPr>
                <w:ilvl w:val="1"/>
                <w:numId w:val="10"/>
              </w:numPr>
              <w:spacing w:before="120" w:afterLines="0" w:after="120"/>
              <w:contextualSpacing w:val="0"/>
              <w:jc w:val="left"/>
              <w:rPr>
                <w:sz w:val="18"/>
                <w:szCs w:val="18"/>
              </w:rPr>
            </w:pPr>
            <w:r w:rsidRPr="00C0255F">
              <w:rPr>
                <w:sz w:val="18"/>
                <w:szCs w:val="18"/>
              </w:rPr>
              <w:t>Option 1: For 6G demodulation study, use FRC style, MCS value, fixed rank, fixed channel bandwidth, fixed subframe configuration as a starting point.</w:t>
            </w:r>
          </w:p>
          <w:p w14:paraId="1545722F" w14:textId="77777777" w:rsidR="00C0255F" w:rsidRPr="00C0255F" w:rsidRDefault="00C0255F" w:rsidP="00C0255F">
            <w:pPr>
              <w:pStyle w:val="af8"/>
              <w:numPr>
                <w:ilvl w:val="1"/>
                <w:numId w:val="10"/>
              </w:numPr>
              <w:spacing w:before="120" w:afterLines="0" w:after="120"/>
              <w:contextualSpacing w:val="0"/>
              <w:jc w:val="left"/>
              <w:rPr>
                <w:sz w:val="18"/>
                <w:szCs w:val="18"/>
              </w:rPr>
            </w:pPr>
            <w:r w:rsidRPr="00C0255F">
              <w:rPr>
                <w:sz w:val="18"/>
                <w:szCs w:val="18"/>
              </w:rPr>
              <w:t>Option 2: Study extending scope of demodulation tests with link adaptation.</w:t>
            </w:r>
          </w:p>
          <w:p w14:paraId="243A1F90" w14:textId="77777777" w:rsidR="00C0255F" w:rsidRPr="00C0255F" w:rsidRDefault="00C0255F" w:rsidP="00C0255F">
            <w:pPr>
              <w:pStyle w:val="af8"/>
              <w:numPr>
                <w:ilvl w:val="1"/>
                <w:numId w:val="10"/>
              </w:numPr>
              <w:spacing w:before="120" w:afterLines="0" w:after="120"/>
              <w:contextualSpacing w:val="0"/>
              <w:jc w:val="left"/>
              <w:rPr>
                <w:sz w:val="18"/>
                <w:szCs w:val="18"/>
              </w:rPr>
            </w:pPr>
            <w:r w:rsidRPr="00C0255F">
              <w:rPr>
                <w:sz w:val="18"/>
                <w:szCs w:val="18"/>
              </w:rPr>
              <w:lastRenderedPageBreak/>
              <w:t>Option 3: Discuss the additional margins and measurements uncertainty for requirements definition of 6GR.</w:t>
            </w:r>
          </w:p>
          <w:p w14:paraId="44956625" w14:textId="5FA65F17" w:rsidR="00C0255F" w:rsidRPr="00C0255F" w:rsidRDefault="00C0255F" w:rsidP="00166686">
            <w:pPr>
              <w:pStyle w:val="af8"/>
              <w:numPr>
                <w:ilvl w:val="1"/>
                <w:numId w:val="10"/>
              </w:numPr>
              <w:spacing w:before="120" w:afterLines="0" w:after="120"/>
              <w:contextualSpacing w:val="0"/>
              <w:jc w:val="left"/>
            </w:pPr>
            <w:r w:rsidRPr="00C0255F">
              <w:rPr>
                <w:sz w:val="18"/>
                <w:szCs w:val="18"/>
              </w:rPr>
              <w:t xml:space="preserve">Option 4: Discuss the SNR derivation procedure for 6GR, the span of ideal results span is &lt;= [X] </w:t>
            </w:r>
            <w:proofErr w:type="spellStart"/>
            <w:r w:rsidRPr="00C0255F">
              <w:rPr>
                <w:sz w:val="18"/>
                <w:szCs w:val="18"/>
              </w:rPr>
              <w:t>dB.</w:t>
            </w:r>
            <w:proofErr w:type="spellEnd"/>
          </w:p>
        </w:tc>
      </w:tr>
    </w:tbl>
    <w:p w14:paraId="0E3F0D07" w14:textId="4F0BB92C" w:rsidR="000371D0" w:rsidRDefault="000371D0" w:rsidP="00166686">
      <w:pPr>
        <w:spacing w:before="120" w:after="120"/>
        <w:rPr>
          <w:b/>
          <w:i/>
        </w:rPr>
      </w:pPr>
    </w:p>
    <w:p w14:paraId="3EAE2C92" w14:textId="77777777" w:rsidR="00E45E95" w:rsidRDefault="00E45E95" w:rsidP="00E45E95">
      <w:pPr>
        <w:spacing w:before="120" w:after="120"/>
      </w:pPr>
      <w:r>
        <w:t xml:space="preserve">In legacy 4G and 5G SNR derivation, the following procedure is considered for the UE side and BS side. </w:t>
      </w:r>
    </w:p>
    <w:p w14:paraId="3AF0BEBF" w14:textId="77777777" w:rsidR="00E45E95" w:rsidRDefault="00E45E95" w:rsidP="00E45E95">
      <w:pPr>
        <w:pStyle w:val="af8"/>
        <w:numPr>
          <w:ilvl w:val="0"/>
          <w:numId w:val="8"/>
        </w:numPr>
        <w:spacing w:before="120" w:after="120"/>
        <w:rPr>
          <w:sz w:val="21"/>
          <w:szCs w:val="21"/>
        </w:rPr>
      </w:pPr>
      <w:r>
        <w:rPr>
          <w:sz w:val="21"/>
          <w:szCs w:val="21"/>
        </w:rPr>
        <w:t>Ideal span</w:t>
      </w:r>
    </w:p>
    <w:p w14:paraId="40D279D5" w14:textId="77777777" w:rsidR="00E45E95" w:rsidRDefault="00E45E95" w:rsidP="00E45E95">
      <w:pPr>
        <w:pStyle w:val="af8"/>
        <w:numPr>
          <w:ilvl w:val="1"/>
          <w:numId w:val="8"/>
        </w:numPr>
        <w:spacing w:before="120" w:after="120"/>
        <w:rPr>
          <w:b/>
          <w:sz w:val="21"/>
          <w:szCs w:val="21"/>
        </w:rPr>
      </w:pPr>
      <w:r>
        <w:rPr>
          <w:sz w:val="21"/>
          <w:szCs w:val="21"/>
        </w:rPr>
        <w:t xml:space="preserve">UE side: the ideal results span of all companies is &lt;= [2.5] </w:t>
      </w:r>
      <w:r>
        <w:rPr>
          <w:rFonts w:hint="eastAsia"/>
          <w:sz w:val="21"/>
          <w:szCs w:val="21"/>
        </w:rPr>
        <w:t>d</w:t>
      </w:r>
      <w:r>
        <w:rPr>
          <w:sz w:val="21"/>
          <w:szCs w:val="21"/>
        </w:rPr>
        <w:t>B</w:t>
      </w:r>
    </w:p>
    <w:p w14:paraId="6598AF0D" w14:textId="77777777" w:rsidR="00E45E95" w:rsidRDefault="00E45E95" w:rsidP="00E45E95">
      <w:pPr>
        <w:pStyle w:val="af8"/>
        <w:numPr>
          <w:ilvl w:val="1"/>
          <w:numId w:val="8"/>
        </w:numPr>
        <w:spacing w:before="120" w:after="120"/>
        <w:rPr>
          <w:b/>
          <w:sz w:val="21"/>
          <w:szCs w:val="21"/>
        </w:rPr>
      </w:pPr>
      <w:r>
        <w:rPr>
          <w:rFonts w:eastAsiaTheme="minorEastAsia"/>
          <w:sz w:val="21"/>
          <w:szCs w:val="21"/>
        </w:rPr>
        <w:t>BS side:</w:t>
      </w:r>
      <w:r>
        <w:rPr>
          <w:sz w:val="21"/>
          <w:szCs w:val="21"/>
        </w:rPr>
        <w:t xml:space="preserve"> the ideal results span of all companies is &lt;= [2] </w:t>
      </w:r>
      <w:r>
        <w:rPr>
          <w:rFonts w:hint="eastAsia"/>
          <w:sz w:val="21"/>
          <w:szCs w:val="21"/>
        </w:rPr>
        <w:t>d</w:t>
      </w:r>
      <w:r>
        <w:rPr>
          <w:sz w:val="21"/>
          <w:szCs w:val="21"/>
        </w:rPr>
        <w:t>B</w:t>
      </w:r>
    </w:p>
    <w:p w14:paraId="2D807B49" w14:textId="77777777" w:rsidR="00E45E95" w:rsidRDefault="00E45E95" w:rsidP="00E45E95">
      <w:pPr>
        <w:pStyle w:val="af8"/>
        <w:numPr>
          <w:ilvl w:val="0"/>
          <w:numId w:val="8"/>
        </w:numPr>
        <w:spacing w:before="120" w:after="120"/>
        <w:rPr>
          <w:sz w:val="21"/>
          <w:szCs w:val="21"/>
        </w:rPr>
      </w:pPr>
      <w:r>
        <w:rPr>
          <w:sz w:val="21"/>
          <w:szCs w:val="21"/>
        </w:rPr>
        <w:t>Im</w:t>
      </w:r>
      <w:r>
        <w:rPr>
          <w:rFonts w:hint="eastAsia"/>
          <w:sz w:val="21"/>
          <w:szCs w:val="21"/>
        </w:rPr>
        <w:t>p</w:t>
      </w:r>
      <w:r>
        <w:rPr>
          <w:sz w:val="21"/>
          <w:szCs w:val="21"/>
        </w:rPr>
        <w:t>airment span</w:t>
      </w:r>
    </w:p>
    <w:p w14:paraId="35067922" w14:textId="77777777" w:rsidR="00E45E95" w:rsidRDefault="00E45E95" w:rsidP="00E45E95">
      <w:pPr>
        <w:pStyle w:val="af8"/>
        <w:numPr>
          <w:ilvl w:val="1"/>
          <w:numId w:val="8"/>
        </w:numPr>
        <w:spacing w:before="120" w:after="120"/>
        <w:rPr>
          <w:b/>
          <w:sz w:val="21"/>
          <w:szCs w:val="21"/>
        </w:rPr>
      </w:pPr>
      <w:r>
        <w:rPr>
          <w:sz w:val="21"/>
          <w:szCs w:val="21"/>
        </w:rPr>
        <w:t>If the span of the impairment results after removal the outliers (if any) are larger than 4dB, then the procedure cannot be applied, related performance requirement remains TBD.</w:t>
      </w:r>
    </w:p>
    <w:p w14:paraId="5461F07B" w14:textId="3BBF5F0E" w:rsidR="00E45E95" w:rsidRDefault="00E45E95" w:rsidP="00E45E95">
      <w:pPr>
        <w:spacing w:before="120" w:after="120"/>
      </w:pPr>
      <w:r>
        <w:t>B</w:t>
      </w:r>
      <w:r>
        <w:rPr>
          <w:rFonts w:hint="eastAsia"/>
        </w:rPr>
        <w:t>a</w:t>
      </w:r>
      <w:r>
        <w:t xml:space="preserve">sed on the above rule, RAN4 needs to discuss the SNR derivation procedure for 6GR, the span of ideal results is &lt;= [X] </w:t>
      </w:r>
      <w:proofErr w:type="spellStart"/>
      <w:r>
        <w:t>dB</w:t>
      </w:r>
      <w:r>
        <w:rPr>
          <w:rFonts w:hint="eastAsia"/>
        </w:rPr>
        <w:t>.</w:t>
      </w:r>
      <w:proofErr w:type="spellEnd"/>
    </w:p>
    <w:p w14:paraId="37AE6FC8" w14:textId="77777777" w:rsidR="00E45E95" w:rsidRDefault="00E45E95" w:rsidP="00E45E95">
      <w:pPr>
        <w:spacing w:before="120" w:after="120"/>
      </w:pPr>
    </w:p>
    <w:p w14:paraId="6BA3DBDC" w14:textId="212F515C" w:rsidR="00E45E95" w:rsidRPr="00396876" w:rsidRDefault="00E45E95" w:rsidP="00166686">
      <w:pPr>
        <w:spacing w:before="120" w:after="120"/>
        <w:rPr>
          <w:i/>
        </w:rPr>
      </w:pPr>
      <w:r w:rsidRPr="00396876">
        <w:rPr>
          <w:rFonts w:hint="eastAsia"/>
          <w:b/>
          <w:i/>
        </w:rPr>
        <w:t>P</w:t>
      </w:r>
      <w:r w:rsidRPr="00396876">
        <w:rPr>
          <w:b/>
          <w:i/>
        </w:rPr>
        <w:t xml:space="preserve">roposal 13. RAN4 needs to discuss the SNR derivation procedure for 6GR, the span of ideal results span is &lt;= [X] </w:t>
      </w:r>
      <w:proofErr w:type="spellStart"/>
      <w:r w:rsidRPr="00396876">
        <w:rPr>
          <w:b/>
          <w:i/>
        </w:rPr>
        <w:t>dB</w:t>
      </w:r>
      <w:r w:rsidRPr="00396876">
        <w:rPr>
          <w:rFonts w:hint="eastAsia"/>
          <w:b/>
          <w:i/>
        </w:rPr>
        <w:t>.</w:t>
      </w:r>
      <w:proofErr w:type="spellEnd"/>
    </w:p>
    <w:p w14:paraId="602386B9" w14:textId="4DF45820" w:rsidR="002C5F26" w:rsidRDefault="002C5F26" w:rsidP="00166686">
      <w:pPr>
        <w:spacing w:before="120" w:after="120"/>
        <w:rPr>
          <w:b/>
          <w:i/>
        </w:rPr>
      </w:pPr>
    </w:p>
    <w:p w14:paraId="4E25783D" w14:textId="77777777" w:rsidR="006E36F1" w:rsidRDefault="006E36F1" w:rsidP="006E36F1">
      <w:pPr>
        <w:spacing w:before="120" w:after="120"/>
        <w:rPr>
          <w:b/>
          <w:u w:val="single"/>
          <w:lang w:eastAsia="ko-KR"/>
        </w:rPr>
      </w:pPr>
      <w:r>
        <w:rPr>
          <w:b/>
          <w:u w:val="single"/>
          <w:lang w:eastAsia="ko-KR"/>
        </w:rPr>
        <w:t>CSI reporting test methodologies</w:t>
      </w:r>
    </w:p>
    <w:tbl>
      <w:tblPr>
        <w:tblStyle w:val="af3"/>
        <w:tblW w:w="0" w:type="auto"/>
        <w:tblLook w:val="04A0" w:firstRow="1" w:lastRow="0" w:firstColumn="1" w:lastColumn="0" w:noHBand="0" w:noVBand="1"/>
      </w:tblPr>
      <w:tblGrid>
        <w:gridCol w:w="9876"/>
      </w:tblGrid>
      <w:tr w:rsidR="006E36F1" w14:paraId="5CECBDA8" w14:textId="77777777" w:rsidTr="006E36F1">
        <w:tc>
          <w:tcPr>
            <w:tcW w:w="9876" w:type="dxa"/>
          </w:tcPr>
          <w:p w14:paraId="4D04ACE0" w14:textId="77777777" w:rsidR="00E45E95" w:rsidRPr="00E45E95" w:rsidRDefault="00E45E95" w:rsidP="00E45E95">
            <w:pPr>
              <w:pStyle w:val="af8"/>
              <w:numPr>
                <w:ilvl w:val="0"/>
                <w:numId w:val="10"/>
              </w:numPr>
              <w:spacing w:before="120" w:afterLines="0" w:after="120"/>
              <w:ind w:left="720"/>
              <w:contextualSpacing w:val="0"/>
              <w:jc w:val="left"/>
              <w:rPr>
                <w:sz w:val="18"/>
                <w:szCs w:val="18"/>
              </w:rPr>
            </w:pPr>
            <w:r w:rsidRPr="00E45E95">
              <w:rPr>
                <w:sz w:val="18"/>
                <w:szCs w:val="18"/>
              </w:rPr>
              <w:t>Proposals</w:t>
            </w:r>
          </w:p>
          <w:p w14:paraId="4768E3EB" w14:textId="77777777" w:rsidR="00E45E95" w:rsidRPr="00E45E95" w:rsidRDefault="00E45E95" w:rsidP="00E45E95">
            <w:pPr>
              <w:pStyle w:val="af8"/>
              <w:numPr>
                <w:ilvl w:val="1"/>
                <w:numId w:val="10"/>
              </w:numPr>
              <w:spacing w:before="120" w:afterLines="0" w:after="120"/>
              <w:contextualSpacing w:val="0"/>
              <w:jc w:val="left"/>
              <w:rPr>
                <w:sz w:val="18"/>
                <w:szCs w:val="18"/>
              </w:rPr>
            </w:pPr>
            <w:r w:rsidRPr="00E45E95">
              <w:rPr>
                <w:sz w:val="18"/>
                <w:szCs w:val="18"/>
              </w:rPr>
              <w:t>Option 1: Streamline CQI reporting testing into 1-step approach and setting requirements in terms of throughput/SNR and BLER limits.</w:t>
            </w:r>
          </w:p>
          <w:p w14:paraId="1DFC8058" w14:textId="77777777" w:rsidR="00E45E95" w:rsidRPr="00E45E95" w:rsidRDefault="00E45E95" w:rsidP="00E45E95">
            <w:pPr>
              <w:pStyle w:val="af8"/>
              <w:numPr>
                <w:ilvl w:val="1"/>
                <w:numId w:val="10"/>
              </w:numPr>
              <w:spacing w:before="120" w:afterLines="0" w:after="120"/>
              <w:contextualSpacing w:val="0"/>
              <w:jc w:val="left"/>
              <w:rPr>
                <w:sz w:val="18"/>
                <w:szCs w:val="18"/>
              </w:rPr>
            </w:pPr>
            <w:r w:rsidRPr="00E45E95">
              <w:rPr>
                <w:sz w:val="18"/>
                <w:szCs w:val="18"/>
              </w:rPr>
              <w:t>Option 2: Study the necessity of CQI reporting requirements in addition to combined demodulation and link adaptation testing.</w:t>
            </w:r>
          </w:p>
          <w:p w14:paraId="7AD47EDD" w14:textId="77777777" w:rsidR="00E45E95" w:rsidRPr="00E45E95" w:rsidRDefault="00E45E95" w:rsidP="00E45E95">
            <w:pPr>
              <w:pStyle w:val="af8"/>
              <w:numPr>
                <w:ilvl w:val="1"/>
                <w:numId w:val="10"/>
              </w:numPr>
              <w:spacing w:before="120" w:afterLines="0" w:after="120"/>
              <w:contextualSpacing w:val="0"/>
              <w:jc w:val="left"/>
              <w:rPr>
                <w:sz w:val="18"/>
                <w:szCs w:val="18"/>
              </w:rPr>
            </w:pPr>
            <w:r w:rsidRPr="00E45E95">
              <w:rPr>
                <w:sz w:val="18"/>
                <w:szCs w:val="18"/>
              </w:rPr>
              <w:t>Option 3: Simplify the PMI reporting testing process and setting requirements directly in terms of throughput/SNR instead of measuring γ.</w:t>
            </w:r>
          </w:p>
          <w:p w14:paraId="4513EEC1" w14:textId="77777777" w:rsidR="00E45E95" w:rsidRPr="00E45E95" w:rsidRDefault="00E45E95" w:rsidP="00E45E95">
            <w:pPr>
              <w:pStyle w:val="af8"/>
              <w:numPr>
                <w:ilvl w:val="1"/>
                <w:numId w:val="10"/>
              </w:numPr>
              <w:spacing w:before="120" w:afterLines="0" w:after="120"/>
              <w:contextualSpacing w:val="0"/>
              <w:jc w:val="left"/>
              <w:rPr>
                <w:sz w:val="18"/>
                <w:szCs w:val="18"/>
              </w:rPr>
            </w:pPr>
            <w:r w:rsidRPr="00E45E95">
              <w:rPr>
                <w:sz w:val="18"/>
                <w:szCs w:val="18"/>
              </w:rPr>
              <w:t>Option 4: Study the necessity of PMI reporting requirements in addition to combined demodulation and link adaptation testing.</w:t>
            </w:r>
          </w:p>
          <w:p w14:paraId="28BB2F5E" w14:textId="77777777" w:rsidR="00E45E95" w:rsidRPr="00E45E95" w:rsidRDefault="00E45E95" w:rsidP="00E45E95">
            <w:pPr>
              <w:pStyle w:val="af8"/>
              <w:numPr>
                <w:ilvl w:val="1"/>
                <w:numId w:val="10"/>
              </w:numPr>
              <w:spacing w:before="120" w:afterLines="0" w:after="120"/>
              <w:contextualSpacing w:val="0"/>
              <w:jc w:val="left"/>
              <w:rPr>
                <w:sz w:val="18"/>
                <w:szCs w:val="18"/>
              </w:rPr>
            </w:pPr>
            <w:r w:rsidRPr="00E45E95">
              <w:rPr>
                <w:sz w:val="18"/>
                <w:szCs w:val="18"/>
              </w:rPr>
              <w:t>Option 5: Study RI reporting requirements test metrics and test methodologies.</w:t>
            </w:r>
          </w:p>
          <w:p w14:paraId="25F5ACA3" w14:textId="4482E957" w:rsidR="006E36F1" w:rsidRPr="00E45E95" w:rsidRDefault="00E45E95" w:rsidP="00166686">
            <w:pPr>
              <w:pStyle w:val="af8"/>
              <w:numPr>
                <w:ilvl w:val="2"/>
                <w:numId w:val="10"/>
              </w:numPr>
              <w:spacing w:before="120" w:afterLines="0" w:after="120"/>
              <w:contextualSpacing w:val="0"/>
              <w:jc w:val="left"/>
            </w:pPr>
            <w:r w:rsidRPr="00E45E95">
              <w:rPr>
                <w:sz w:val="18"/>
                <w:szCs w:val="18"/>
              </w:rPr>
              <w:t>Option 5A: Investigate alternative metric that measures consistency and accuracy of Rank Indicator (RI).</w:t>
            </w:r>
          </w:p>
        </w:tc>
      </w:tr>
    </w:tbl>
    <w:p w14:paraId="7F808A71" w14:textId="0C2CB36C" w:rsidR="0038633F" w:rsidRDefault="00E45E95" w:rsidP="00166686">
      <w:pPr>
        <w:spacing w:before="120" w:after="120"/>
      </w:pPr>
      <w:r>
        <w:rPr>
          <w:rFonts w:hint="eastAsia"/>
        </w:rPr>
        <w:t>C</w:t>
      </w:r>
      <w:r>
        <w:t xml:space="preserve">onsidering the CSI reporting test methodologies, currently the PMI test methodology is based on the Gama </w:t>
      </w:r>
      <w:r>
        <w:rPr>
          <w:rFonts w:hint="eastAsia"/>
        </w:rPr>
        <w:t>val</w:t>
      </w:r>
      <w:r>
        <w:t xml:space="preserve">ue, which is the ratio of the </w:t>
      </w:r>
      <w:r>
        <w:rPr>
          <w:rFonts w:hint="eastAsia"/>
        </w:rPr>
        <w:t>ra</w:t>
      </w:r>
      <w:r>
        <w:t>ndom to the reporting PMI of throughput, including two steps. The first step needs to find the SNR operation point of the 90% maximum throughput when using reported PMI. Secondly, using this SNR value to achieve the throughput using random PMI. Then, we can derive the Gama value.</w:t>
      </w:r>
      <w:r w:rsidR="00E61C16">
        <w:t xml:space="preserve"> The above steps including two aspects, 90% maximum throughput and the same SNR reference point. </w:t>
      </w:r>
      <w:r w:rsidR="00353541">
        <w:t>T</w:t>
      </w:r>
      <w:r w:rsidR="00353541">
        <w:rPr>
          <w:rFonts w:hint="eastAsia"/>
        </w:rPr>
        <w:t>o</w:t>
      </w:r>
      <w:r w:rsidR="00353541">
        <w:t xml:space="preserve"> simplify the PMI testing procedure, absolutely the </w:t>
      </w:r>
      <w:r w:rsidR="009849BB">
        <w:t xml:space="preserve">correspond </w:t>
      </w:r>
      <w:r w:rsidR="00353541">
        <w:t xml:space="preserve">SNR </w:t>
      </w:r>
      <w:r w:rsidR="009849BB">
        <w:t xml:space="preserve">of 70% or 90% throughput between reporting PMI and random PMI can be derived. </w:t>
      </w:r>
    </w:p>
    <w:p w14:paraId="76E28109" w14:textId="04266764" w:rsidR="00AD67EB" w:rsidRPr="00396876" w:rsidRDefault="00AD67EB" w:rsidP="00166686">
      <w:pPr>
        <w:spacing w:before="120" w:after="120"/>
        <w:rPr>
          <w:b/>
          <w:i/>
        </w:rPr>
      </w:pPr>
      <w:r w:rsidRPr="00396876">
        <w:rPr>
          <w:rFonts w:hint="eastAsia"/>
          <w:b/>
          <w:i/>
        </w:rPr>
        <w:t>O</w:t>
      </w:r>
      <w:r w:rsidRPr="00396876">
        <w:rPr>
          <w:b/>
          <w:i/>
        </w:rPr>
        <w:t>bservation</w:t>
      </w:r>
      <w:r w:rsidR="00396876" w:rsidRPr="00396876">
        <w:rPr>
          <w:b/>
          <w:i/>
        </w:rPr>
        <w:t xml:space="preserve"> 8.</w:t>
      </w:r>
      <w:r w:rsidR="00886FA0">
        <w:rPr>
          <w:b/>
          <w:i/>
        </w:rPr>
        <w:t xml:space="preserve"> </w:t>
      </w:r>
      <w:r w:rsidR="00E30811">
        <w:rPr>
          <w:b/>
          <w:i/>
        </w:rPr>
        <w:t xml:space="preserve">The CSI requirements also based on the two steps approach to derive the minimum </w:t>
      </w:r>
      <w:r w:rsidR="00432F98">
        <w:rPr>
          <w:b/>
          <w:i/>
        </w:rPr>
        <w:t>requirements</w:t>
      </w:r>
      <w:r w:rsidR="00E30811">
        <w:rPr>
          <w:b/>
          <w:i/>
        </w:rPr>
        <w:t xml:space="preserve">. </w:t>
      </w:r>
    </w:p>
    <w:p w14:paraId="4071C0EC" w14:textId="39E88738" w:rsidR="00AD67EB" w:rsidRPr="00396876" w:rsidRDefault="00396876" w:rsidP="00166686">
      <w:pPr>
        <w:spacing w:before="120" w:after="120"/>
        <w:rPr>
          <w:b/>
          <w:i/>
        </w:rPr>
      </w:pPr>
      <w:r w:rsidRPr="00396876">
        <w:rPr>
          <w:rFonts w:hint="eastAsia"/>
          <w:b/>
          <w:i/>
        </w:rPr>
        <w:t>P</w:t>
      </w:r>
      <w:r w:rsidRPr="00396876">
        <w:rPr>
          <w:b/>
          <w:i/>
        </w:rPr>
        <w:t xml:space="preserve">roposal 14. </w:t>
      </w:r>
      <w:r w:rsidR="00886FA0">
        <w:rPr>
          <w:b/>
          <w:i/>
        </w:rPr>
        <w:t xml:space="preserve">To simplify the PMI testing procedure, </w:t>
      </w:r>
      <w:r w:rsidR="00BD119D">
        <w:rPr>
          <w:b/>
          <w:i/>
        </w:rPr>
        <w:t>RAN4 needs to discuss whether</w:t>
      </w:r>
      <w:r w:rsidR="00BD119D" w:rsidRPr="00BD119D">
        <w:rPr>
          <w:b/>
          <w:i/>
        </w:rPr>
        <w:t xml:space="preserve"> the correspond SNR of 70% or 90% throughput</w:t>
      </w:r>
      <w:r w:rsidR="00BD119D">
        <w:rPr>
          <w:b/>
          <w:i/>
        </w:rPr>
        <w:t xml:space="preserve"> could be a test metric.</w:t>
      </w:r>
    </w:p>
    <w:p w14:paraId="798A00EE" w14:textId="77777777" w:rsidR="00AD67EB" w:rsidRDefault="00AD67EB" w:rsidP="00166686">
      <w:pPr>
        <w:spacing w:before="120" w:after="120"/>
      </w:pPr>
    </w:p>
    <w:p w14:paraId="53785F49" w14:textId="459C0C67" w:rsidR="002C5F26" w:rsidRPr="009849BB" w:rsidRDefault="009849BB" w:rsidP="009849BB">
      <w:pPr>
        <w:spacing w:before="120" w:after="120"/>
        <w:outlineLvl w:val="1"/>
        <w:rPr>
          <w:b/>
          <w:kern w:val="0"/>
          <w:sz w:val="24"/>
          <w:szCs w:val="24"/>
        </w:rPr>
      </w:pPr>
      <w:r w:rsidRPr="009849BB">
        <w:rPr>
          <w:b/>
          <w:kern w:val="0"/>
          <w:sz w:val="24"/>
          <w:szCs w:val="24"/>
        </w:rPr>
        <w:lastRenderedPageBreak/>
        <w:t>2.7 New TE functionalities</w:t>
      </w:r>
    </w:p>
    <w:p w14:paraId="2B4DE1F9" w14:textId="4CEA495A" w:rsidR="003E10F3" w:rsidRDefault="009849BB" w:rsidP="00166686">
      <w:pPr>
        <w:spacing w:before="120" w:after="120"/>
        <w:rPr>
          <w:b/>
          <w:u w:val="single"/>
          <w:lang w:eastAsia="ko-KR"/>
        </w:rPr>
      </w:pPr>
      <w:r w:rsidRPr="009849BB">
        <w:rPr>
          <w:b/>
          <w:u w:val="single"/>
          <w:lang w:eastAsia="ko-KR"/>
        </w:rPr>
        <w:t>OLLA with link adaptation</w:t>
      </w:r>
    </w:p>
    <w:tbl>
      <w:tblPr>
        <w:tblStyle w:val="af3"/>
        <w:tblW w:w="0" w:type="auto"/>
        <w:tblLook w:val="04A0" w:firstRow="1" w:lastRow="0" w:firstColumn="1" w:lastColumn="0" w:noHBand="0" w:noVBand="1"/>
      </w:tblPr>
      <w:tblGrid>
        <w:gridCol w:w="9876"/>
      </w:tblGrid>
      <w:tr w:rsidR="009849BB" w14:paraId="5EA90301" w14:textId="77777777" w:rsidTr="009849BB">
        <w:tc>
          <w:tcPr>
            <w:tcW w:w="9876" w:type="dxa"/>
          </w:tcPr>
          <w:p w14:paraId="093B7531" w14:textId="77777777" w:rsidR="009849BB" w:rsidRPr="009849BB" w:rsidRDefault="009849BB" w:rsidP="009849BB">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9849BB">
              <w:rPr>
                <w:rFonts w:eastAsia="宋体"/>
                <w:sz w:val="18"/>
                <w:szCs w:val="18"/>
              </w:rPr>
              <w:t>Proposals</w:t>
            </w:r>
          </w:p>
          <w:p w14:paraId="490B91AC" w14:textId="77777777" w:rsidR="009849BB" w:rsidRPr="009849BB" w:rsidRDefault="009849BB" w:rsidP="009849BB">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9849BB">
              <w:rPr>
                <w:sz w:val="18"/>
                <w:szCs w:val="18"/>
              </w:rPr>
              <w:t>Option 1: Study to include OLLA in ATP requirements.</w:t>
            </w:r>
          </w:p>
          <w:p w14:paraId="5BE04827" w14:textId="77777777" w:rsidR="009849BB" w:rsidRPr="009849BB" w:rsidRDefault="009849BB" w:rsidP="009849BB">
            <w:pPr>
              <w:pStyle w:val="af8"/>
              <w:numPr>
                <w:ilvl w:val="2"/>
                <w:numId w:val="10"/>
              </w:numPr>
              <w:overflowPunct/>
              <w:autoSpaceDE/>
              <w:adjustRightInd/>
              <w:spacing w:before="120" w:afterLines="0" w:after="120"/>
              <w:contextualSpacing w:val="0"/>
              <w:jc w:val="left"/>
              <w:textAlignment w:val="auto"/>
              <w:rPr>
                <w:rFonts w:eastAsia="宋体"/>
                <w:sz w:val="18"/>
                <w:szCs w:val="18"/>
              </w:rPr>
            </w:pPr>
            <w:r w:rsidRPr="009849BB">
              <w:rPr>
                <w:sz w:val="18"/>
                <w:szCs w:val="18"/>
              </w:rPr>
              <w:t>Option 1A: Use proposed OLLA model from R4-2300703 as a starting point.</w:t>
            </w:r>
          </w:p>
          <w:p w14:paraId="1355D3BF" w14:textId="54798685" w:rsidR="009849BB" w:rsidRPr="009849BB" w:rsidRDefault="009849BB" w:rsidP="009849BB">
            <w:pPr>
              <w:pStyle w:val="af8"/>
              <w:numPr>
                <w:ilvl w:val="2"/>
                <w:numId w:val="10"/>
              </w:numPr>
              <w:overflowPunct/>
              <w:autoSpaceDE/>
              <w:adjustRightInd/>
              <w:spacing w:before="120" w:afterLines="0" w:after="120"/>
              <w:contextualSpacing w:val="0"/>
              <w:jc w:val="left"/>
              <w:textAlignment w:val="auto"/>
              <w:rPr>
                <w:rFonts w:eastAsia="宋体"/>
              </w:rPr>
            </w:pPr>
            <w:r w:rsidRPr="009849BB">
              <w:rPr>
                <w:sz w:val="18"/>
                <w:szCs w:val="18"/>
              </w:rPr>
              <w:t>Option 1</w:t>
            </w:r>
            <w:r w:rsidRPr="009849BB">
              <w:rPr>
                <w:rFonts w:hint="eastAsia"/>
                <w:sz w:val="18"/>
                <w:szCs w:val="18"/>
              </w:rPr>
              <w:t>B</w:t>
            </w:r>
            <w:r w:rsidRPr="009849BB">
              <w:rPr>
                <w:sz w:val="18"/>
                <w:szCs w:val="18"/>
              </w:rPr>
              <w:t xml:space="preserve">: Study </w:t>
            </w:r>
            <w:r w:rsidRPr="009849BB">
              <w:rPr>
                <w:rFonts w:hint="eastAsia"/>
                <w:sz w:val="18"/>
                <w:szCs w:val="18"/>
              </w:rPr>
              <w:t xml:space="preserve">the feasibility </w:t>
            </w:r>
            <w:r w:rsidRPr="009849BB">
              <w:rPr>
                <w:sz w:val="18"/>
                <w:szCs w:val="18"/>
              </w:rPr>
              <w:t>to include OLLA in ATP requirements.</w:t>
            </w:r>
          </w:p>
        </w:tc>
      </w:tr>
    </w:tbl>
    <w:p w14:paraId="7BD81A86" w14:textId="5E47DB6A" w:rsidR="000732F2" w:rsidRDefault="00806C4E" w:rsidP="00166686">
      <w:pPr>
        <w:spacing w:before="120" w:after="120"/>
      </w:pPr>
      <w:r w:rsidRPr="00FC0D6A">
        <w:rPr>
          <w:rFonts w:hint="eastAsia"/>
        </w:rPr>
        <w:t>A</w:t>
      </w:r>
      <w:r w:rsidRPr="00FC0D6A">
        <w:t xml:space="preserve">s </w:t>
      </w:r>
      <w:r w:rsidR="00FC0D6A" w:rsidRPr="00FC0D6A">
        <w:t>discussed in the last meeting,</w:t>
      </w:r>
      <w:r w:rsidR="00FC0D6A">
        <w:t xml:space="preserve"> OLLA is more like an implementation at the Network vendor side. With this implementation, network </w:t>
      </w:r>
      <w:r w:rsidR="00FA729C">
        <w:t>side calibrates and corrects inner loop adaptation decisions based on long term, consequential performance metrics such as ACK/NACK, BLER. It accounts for inaccuracies for inner loop measurements, errors in channel measurements, and slowly changing interference.</w:t>
      </w:r>
      <w:r w:rsidR="00DF6634">
        <w:t xml:space="preserve"> OLLA is not a quick response mechanism to instantaneous changes, but a controller that pursues the long-term statistics average optimization. Its long-term nature is reflected in the following aspects, the statistics of ACK/NACK, BLER. The motivation of O</w:t>
      </w:r>
      <w:r w:rsidR="00001E8E">
        <w:t>L</w:t>
      </w:r>
      <w:r w:rsidR="00DF6634">
        <w:t>LA is to maintain the system’s BLER at a preset value (e.g., 10%). BLER itself is a statistical concept. ACK/NACK is also a long-term statistical process. The small iterative offset ensures a smooth and stable adjustment process.</w:t>
      </w:r>
      <w:r w:rsidR="004B28C7">
        <w:t xml:space="preserve"> The introduction of OLLA functionality testing will undoubtedly lead to the extension of test term and cost. </w:t>
      </w:r>
    </w:p>
    <w:p w14:paraId="06EED176" w14:textId="0D4E56E5" w:rsidR="00861D6F" w:rsidRDefault="00001E8E" w:rsidP="00166686">
      <w:pPr>
        <w:spacing w:before="120" w:after="120"/>
      </w:pPr>
      <w:r>
        <w:t xml:space="preserve">From implementation perspective, </w:t>
      </w:r>
      <w:r w:rsidR="002F5955">
        <w:t xml:space="preserve">the </w:t>
      </w:r>
      <w:r>
        <w:t>OLLA algori</w:t>
      </w:r>
      <w:r w:rsidR="007470A3">
        <w:t>th</w:t>
      </w:r>
      <w:r w:rsidR="00BA535E">
        <w:t>m</w:t>
      </w:r>
      <w:r w:rsidR="002F5955">
        <w:t xml:space="preserve"> is not standardized and implementations by different companies can vary significantly. Even the simplified OLLA algorithm is specified in the candidate options, which is very different from the realistic implementation. During the conformance testing, the DUT device can report</w:t>
      </w:r>
      <w:r w:rsidR="00D1100B">
        <w:t xml:space="preserve"> CQ</w:t>
      </w:r>
      <w:r w:rsidR="002F5955">
        <w:t>I based on the ILLA, the system simulator could adjust the</w:t>
      </w:r>
      <w:r w:rsidR="00D1100B">
        <w:t xml:space="preserve"> MCS based on the reported CQI, then the ATP requirements could be verified and the DUT could pass the testing if it maintains the minimum requirements.</w:t>
      </w:r>
      <w:r w:rsidR="00861D6F">
        <w:t xml:space="preserve"> Compared with the realistic implementation, RAN4 needs to evaluate </w:t>
      </w:r>
      <w:r w:rsidR="00763035">
        <w:t xml:space="preserve">whether </w:t>
      </w:r>
      <w:r w:rsidR="00861D6F">
        <w:t>the simpli</w:t>
      </w:r>
      <w:r w:rsidR="00763035">
        <w:t>fied</w:t>
      </w:r>
      <w:r w:rsidR="00861D6F">
        <w:t xml:space="preserve"> approach could </w:t>
      </w:r>
      <w:r w:rsidR="00763035">
        <w:t xml:space="preserve">improve </w:t>
      </w:r>
      <w:r w:rsidR="00861D6F">
        <w:t>performance</w:t>
      </w:r>
      <w:r w:rsidR="00D1507A">
        <w:t>.</w:t>
      </w:r>
    </w:p>
    <w:p w14:paraId="26DDE765" w14:textId="1C99D2DB" w:rsidR="00861D6F" w:rsidRDefault="00861D6F" w:rsidP="00166686">
      <w:pPr>
        <w:spacing w:before="120" w:after="120"/>
        <w:rPr>
          <w:b/>
          <w:i/>
        </w:rPr>
      </w:pPr>
      <w:r w:rsidRPr="00861D6F">
        <w:rPr>
          <w:rFonts w:hint="eastAsia"/>
          <w:b/>
          <w:i/>
        </w:rPr>
        <w:t>O</w:t>
      </w:r>
      <w:r w:rsidRPr="00861D6F">
        <w:rPr>
          <w:b/>
          <w:i/>
        </w:rPr>
        <w:t xml:space="preserve">bservation </w:t>
      </w:r>
      <w:r w:rsidR="0044193F">
        <w:rPr>
          <w:b/>
          <w:i/>
        </w:rPr>
        <w:t>9</w:t>
      </w:r>
      <w:r w:rsidRPr="00861D6F">
        <w:rPr>
          <w:b/>
          <w:i/>
        </w:rPr>
        <w:t>. The introduction of OLLA functionality testing will undoubtedly lead to the extension of test term and cost.</w:t>
      </w:r>
    </w:p>
    <w:p w14:paraId="50B34133" w14:textId="21A67C3F" w:rsidR="00D1507A" w:rsidRPr="001F43D1" w:rsidRDefault="00861D6F" w:rsidP="00166686">
      <w:pPr>
        <w:spacing w:before="120" w:after="120"/>
        <w:rPr>
          <w:b/>
          <w:i/>
        </w:rPr>
      </w:pPr>
      <w:r>
        <w:rPr>
          <w:rFonts w:hint="eastAsia"/>
          <w:b/>
          <w:i/>
        </w:rPr>
        <w:t>P</w:t>
      </w:r>
      <w:r>
        <w:rPr>
          <w:b/>
          <w:i/>
        </w:rPr>
        <w:t>roposal 1</w:t>
      </w:r>
      <w:r w:rsidR="00EE6A89">
        <w:rPr>
          <w:b/>
          <w:i/>
        </w:rPr>
        <w:t>5</w:t>
      </w:r>
      <w:r>
        <w:rPr>
          <w:b/>
          <w:i/>
        </w:rPr>
        <w:t>. Propose to consider more feasibility</w:t>
      </w:r>
      <w:r w:rsidR="001F5A60">
        <w:rPr>
          <w:b/>
          <w:i/>
        </w:rPr>
        <w:t xml:space="preserve"> study</w:t>
      </w:r>
      <w:r>
        <w:rPr>
          <w:b/>
          <w:i/>
        </w:rPr>
        <w:t xml:space="preserve"> to include OLLA in ATP requirements, e.g., TE implementation</w:t>
      </w:r>
      <w:r w:rsidR="00763035">
        <w:rPr>
          <w:b/>
          <w:i/>
        </w:rPr>
        <w:t xml:space="preserve"> and performance gain.</w:t>
      </w:r>
    </w:p>
    <w:p w14:paraId="381E1B19" w14:textId="77777777" w:rsidR="00AE479C" w:rsidRDefault="00AE479C" w:rsidP="00AE479C">
      <w:pPr>
        <w:spacing w:before="120" w:after="120"/>
        <w:rPr>
          <w:b/>
          <w:u w:val="single"/>
          <w:lang w:eastAsia="ko-KR"/>
        </w:rPr>
      </w:pPr>
      <w:r w:rsidRPr="002536B4">
        <w:rPr>
          <w:b/>
          <w:u w:val="single"/>
          <w:lang w:eastAsia="ko-KR"/>
        </w:rPr>
        <w:t>SRS based precoding</w:t>
      </w:r>
    </w:p>
    <w:tbl>
      <w:tblPr>
        <w:tblStyle w:val="af3"/>
        <w:tblW w:w="0" w:type="auto"/>
        <w:tblLook w:val="04A0" w:firstRow="1" w:lastRow="0" w:firstColumn="1" w:lastColumn="0" w:noHBand="0" w:noVBand="1"/>
      </w:tblPr>
      <w:tblGrid>
        <w:gridCol w:w="9876"/>
      </w:tblGrid>
      <w:tr w:rsidR="00AE479C" w14:paraId="3F60FFAF" w14:textId="77777777" w:rsidTr="00AE479C">
        <w:tc>
          <w:tcPr>
            <w:tcW w:w="9876" w:type="dxa"/>
          </w:tcPr>
          <w:p w14:paraId="4E542D67" w14:textId="77777777" w:rsidR="00AE479C" w:rsidRPr="00AE479C" w:rsidRDefault="00AE479C" w:rsidP="00AE479C">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AE479C">
              <w:rPr>
                <w:rFonts w:eastAsia="宋体"/>
                <w:sz w:val="18"/>
                <w:szCs w:val="18"/>
              </w:rPr>
              <w:t>Proposals</w:t>
            </w:r>
          </w:p>
          <w:p w14:paraId="5CFF0B4A" w14:textId="7FC9B0E9" w:rsidR="00AE479C" w:rsidRPr="00AE479C" w:rsidRDefault="00AE479C" w:rsidP="00AE479C">
            <w:pPr>
              <w:pStyle w:val="af8"/>
              <w:numPr>
                <w:ilvl w:val="1"/>
                <w:numId w:val="10"/>
              </w:numPr>
              <w:overflowPunct/>
              <w:autoSpaceDE/>
              <w:adjustRightInd/>
              <w:spacing w:before="120" w:afterLines="0" w:after="120"/>
              <w:contextualSpacing w:val="0"/>
              <w:jc w:val="left"/>
              <w:textAlignment w:val="auto"/>
              <w:rPr>
                <w:rFonts w:eastAsia="宋体"/>
              </w:rPr>
            </w:pPr>
            <w:r w:rsidRPr="00AE479C">
              <w:rPr>
                <w:sz w:val="18"/>
                <w:szCs w:val="18"/>
              </w:rPr>
              <w:t>Option 1: Study whether and how to define baseline SRS based precoding procedure in TE to enable aligned simulation assumptions.</w:t>
            </w:r>
          </w:p>
        </w:tc>
      </w:tr>
    </w:tbl>
    <w:p w14:paraId="2771DB86" w14:textId="77777777" w:rsidR="00B600C0" w:rsidRDefault="003C7FCE" w:rsidP="003C7FCE">
      <w:pPr>
        <w:spacing w:before="120" w:after="120"/>
      </w:pPr>
      <w:r>
        <w:t>As discussed at the last meeting, a new test</w:t>
      </w:r>
      <w:r>
        <w:rPr>
          <w:rFonts w:hint="eastAsia"/>
        </w:rPr>
        <w:t xml:space="preserve"> </w:t>
      </w:r>
      <w:r>
        <w:t xml:space="preserve">metric has been proposed to test the performance of SRS-based precoding. Currently, SRS is used to estimate the channel state and calculate the optimal precoding matrix for downlink transmission based on this. To consider the 6G conformance testing framework, we believe that is a </w:t>
      </w:r>
      <w:r w:rsidR="00394C0A">
        <w:t>good</w:t>
      </w:r>
      <w:r>
        <w:t xml:space="preserve"> motivation to ref</w:t>
      </w:r>
      <w:r w:rsidR="00394C0A">
        <w:t xml:space="preserve">lect to realistic implementation. Based on this approach, better UE performance can be verified in testing. </w:t>
      </w:r>
    </w:p>
    <w:p w14:paraId="45EEFB08" w14:textId="709EAC23" w:rsidR="00B600C0" w:rsidRDefault="00394C0A" w:rsidP="003C7FCE">
      <w:pPr>
        <w:spacing w:before="120" w:after="120"/>
      </w:pPr>
      <w:r>
        <w:t xml:space="preserve">However, we encountered the same problem as OLLA, how to obtain the precoding matrix through SRS. </w:t>
      </w:r>
      <w:r w:rsidR="00B600C0">
        <w:t>Based on the industry research, SVD, Zero-Forcing</w:t>
      </w:r>
      <w:r w:rsidR="00043358">
        <w:t xml:space="preserve"> (ZF)</w:t>
      </w:r>
      <w:r w:rsidR="00B600C0">
        <w:t xml:space="preserve">, </w:t>
      </w:r>
      <w:r w:rsidR="00896CA9">
        <w:t xml:space="preserve">Matched Filter (MF) </w:t>
      </w:r>
      <w:r w:rsidR="00B600C0">
        <w:t>and Block diagonalization, etc. approaches are used in precoding research. One of well- known math</w:t>
      </w:r>
      <w:r w:rsidR="004051B4">
        <w:t>ematical operations is a compact singular value decomposition (SVD) of the channel matrix as follows.</w:t>
      </w:r>
      <w:r w:rsidR="006A40F3">
        <w:t xml:space="preserve"> The core is to decouple the MIMO channel into multiple </w:t>
      </w:r>
      <w:r w:rsidR="006A40F3">
        <w:lastRenderedPageBreak/>
        <w:t xml:space="preserve">parallel independent sub-channels and allocate optimal power to each sub-channel to maximize the performance of single </w:t>
      </w:r>
      <w:r w:rsidR="00685F1D">
        <w:t>user.</w:t>
      </w:r>
    </w:p>
    <w:p w14:paraId="680FA8B9" w14:textId="60D8B649" w:rsidR="004051B4" w:rsidRPr="003C7FCE" w:rsidRDefault="004051B4" w:rsidP="003C7FCE">
      <w:pPr>
        <w:spacing w:before="120" w:after="120"/>
      </w:pPr>
      <m:oMathPara>
        <m:oMath>
          <m:r>
            <m:rPr>
              <m:sty m:val="b"/>
            </m:rPr>
            <w:rPr>
              <w:rFonts w:ascii="Cambria Math" w:hAnsi="Cambria Math"/>
            </w:rPr>
            <m:t>H</m:t>
          </m:r>
          <m:r>
            <m:rPr>
              <m:sty m:val="p"/>
            </m:rPr>
            <w:rPr>
              <w:rFonts w:ascii="Cambria Math" w:hAnsi="Cambria Math"/>
            </w:rPr>
            <m:t>=</m:t>
          </m:r>
          <m:sSup>
            <m:sSupPr>
              <m:ctrlPr>
                <w:rPr>
                  <w:rFonts w:ascii="Cambria Math" w:hAnsi="Cambria Math"/>
                </w:rPr>
              </m:ctrlPr>
            </m:sSupPr>
            <m:e>
              <m:r>
                <m:rPr>
                  <m:sty m:val="bi"/>
                </m:rPr>
                <w:rPr>
                  <w:rFonts w:ascii="Cambria Math" w:hAnsi="Cambria Math"/>
                </w:rPr>
                <m:t>U</m:t>
              </m:r>
              <m:r>
                <m:rPr>
                  <m:sty m:val="b"/>
                </m:rPr>
                <w:rPr>
                  <w:rFonts w:ascii="Cambria Math" w:hAnsi="Cambria Math"/>
                </w:rPr>
                <m:t>Λ</m:t>
              </m:r>
              <m:r>
                <m:rPr>
                  <m:sty m:val="bi"/>
                </m:rPr>
                <w:rPr>
                  <w:rFonts w:ascii="Cambria Math" w:hAnsi="Cambria Math"/>
                </w:rPr>
                <m:t>V</m:t>
              </m:r>
            </m:e>
            <m:sup>
              <m:r>
                <w:rPr>
                  <w:rFonts w:ascii="Cambria Math" w:hAnsi="Cambria Math"/>
                </w:rPr>
                <m:t>H</m:t>
              </m:r>
            </m:sup>
          </m:sSup>
        </m:oMath>
      </m:oMathPara>
    </w:p>
    <w:p w14:paraId="2C246096" w14:textId="0A075852" w:rsidR="001F43D1" w:rsidRPr="009F0C3D" w:rsidRDefault="00BE440C"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SVD</m:t>
              </m:r>
            </m:sub>
          </m:sSub>
          <m:r>
            <m:rPr>
              <m:sty m:val="b"/>
            </m:rPr>
            <w:rPr>
              <w:rFonts w:ascii="Cambria Math" w:eastAsia="Malgun Gothic" w:hAnsi="Cambria Math"/>
              <w:lang w:eastAsia="ko-KR"/>
            </w:rPr>
            <m:t>=</m:t>
          </m:r>
          <m:r>
            <m:rPr>
              <m:sty m:val="bi"/>
            </m:rPr>
            <w:rPr>
              <w:rFonts w:ascii="Cambria Math" w:eastAsia="Malgun Gothic" w:hAnsi="Cambria Math"/>
              <w:lang w:eastAsia="ko-KR"/>
            </w:rPr>
            <m:t>V</m:t>
          </m:r>
        </m:oMath>
      </m:oMathPara>
    </w:p>
    <w:p w14:paraId="563E706D" w14:textId="484F1F73" w:rsidR="001F43D1" w:rsidRPr="004051B4" w:rsidRDefault="004051B4" w:rsidP="00166686">
      <w:pPr>
        <w:spacing w:before="120" w:after="120"/>
      </w:pPr>
      <w:r w:rsidRPr="004051B4">
        <w:t>Where</w:t>
      </w:r>
      <w:r>
        <w:t xml:space="preserve"> </w:t>
      </w:r>
      <w:r w:rsidRPr="004051B4">
        <w:rPr>
          <w:b/>
        </w:rPr>
        <w:t>U</w:t>
      </w:r>
      <w:r>
        <w:t xml:space="preserve"> </w:t>
      </w:r>
      <w:r>
        <w:rPr>
          <w:rFonts w:hint="eastAsia"/>
        </w:rPr>
        <w:t>is</w:t>
      </w:r>
      <w:r>
        <w:t xml:space="preserve"> an </w:t>
      </w:r>
      <m:oMath>
        <m:r>
          <w:rPr>
            <w:rFonts w:ascii="Cambria Math" w:hAnsi="Cambria Math"/>
          </w:rPr>
          <m:t>N×N</m:t>
        </m:r>
      </m:oMath>
      <w:r>
        <w:t xml:space="preserve"> unitary matrix, </w:t>
      </w:r>
      <m:oMath>
        <m:r>
          <m:rPr>
            <m:sty m:val="b"/>
          </m:rPr>
          <w:rPr>
            <w:rFonts w:ascii="Cambria Math" w:hAnsi="Cambria Math"/>
          </w:rPr>
          <m:t>Λ</m:t>
        </m:r>
      </m:oMath>
      <w:r>
        <w:rPr>
          <w:b/>
        </w:rPr>
        <w:t xml:space="preserve"> </w:t>
      </w:r>
      <w:r w:rsidRPr="004051B4">
        <w:t>is a square diagonal of size</w:t>
      </w:r>
      <w:r>
        <w:t xml:space="preserve"> </w:t>
      </w:r>
      <m:oMath>
        <m:r>
          <w:rPr>
            <w:rFonts w:ascii="Cambria Math" w:hAnsi="Cambria Math"/>
          </w:rPr>
          <m:t>N×N</m:t>
        </m:r>
      </m:oMath>
      <w:r w:rsidRPr="004051B4">
        <w:t xml:space="preserve">, and </w:t>
      </w:r>
      <m:oMath>
        <m:r>
          <m:rPr>
            <m:sty m:val="bi"/>
          </m:rPr>
          <w:rPr>
            <w:rFonts w:ascii="Cambria Math" w:hAnsi="Cambria Math"/>
          </w:rPr>
          <m:t>V</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d>
      </m:oMath>
      <w:r>
        <w:rPr>
          <w:rFonts w:hint="eastAsia"/>
        </w:rPr>
        <w:t xml:space="preserve"> </w:t>
      </w:r>
      <w:r>
        <w:t xml:space="preserve">is a </w:t>
      </w:r>
      <m:oMath>
        <m:r>
          <w:rPr>
            <w:rFonts w:ascii="Cambria Math" w:hAnsi="Cambria Math"/>
          </w:rPr>
          <m:t>N×M</m:t>
        </m:r>
      </m:oMath>
      <w:r>
        <w:t xml:space="preserve"> matrix, such that </w:t>
      </w:r>
      <m:oMath>
        <m:sSup>
          <m:sSupPr>
            <m:ctrlPr>
              <w:rPr>
                <w:rFonts w:ascii="Cambria Math" w:hAnsi="Cambria Math"/>
              </w:rPr>
            </m:ctrlPr>
          </m:sSupPr>
          <m:e>
            <m:r>
              <m:rPr>
                <m:sty m:val="bi"/>
              </m:rPr>
              <w:rPr>
                <w:rFonts w:ascii="Cambria Math" w:hAnsi="Cambria Math"/>
              </w:rPr>
              <m:t>V</m:t>
            </m:r>
          </m:e>
          <m:sup>
            <m:r>
              <w:rPr>
                <w:rFonts w:ascii="Cambria Math" w:hAnsi="Cambria Math"/>
              </w:rPr>
              <m:t>H</m:t>
            </m:r>
          </m:sup>
        </m:sSup>
        <m:r>
          <m:rPr>
            <m:sty m:val="bi"/>
          </m:rPr>
          <w:rPr>
            <w:rFonts w:ascii="Cambria Math" w:hAnsi="Cambria Math"/>
          </w:rPr>
          <m:t>V</m:t>
        </m:r>
        <m:r>
          <w:rPr>
            <w:rFonts w:ascii="Cambria Math" w:hAnsi="Cambria Math"/>
          </w:rPr>
          <m:t>=</m:t>
        </m:r>
        <m:sSub>
          <m:sSubPr>
            <m:ctrlPr>
              <w:rPr>
                <w:rFonts w:ascii="Cambria Math" w:hAnsi="Cambria Math"/>
                <w:i/>
              </w:rPr>
            </m:ctrlPr>
          </m:sSubPr>
          <m:e>
            <m:r>
              <m:rPr>
                <m:sty m:val="b"/>
              </m:rPr>
              <w:rPr>
                <w:rFonts w:ascii="Cambria Math" w:hAnsi="Cambria Math"/>
              </w:rPr>
              <m:t>I</m:t>
            </m:r>
          </m:e>
          <m:sub>
            <m:r>
              <w:rPr>
                <w:rFonts w:ascii="Cambria Math" w:hAnsi="Cambria Math"/>
              </w:rPr>
              <m:t>N</m:t>
            </m:r>
          </m:sub>
        </m:sSub>
      </m:oMath>
      <w:r>
        <w:rPr>
          <w:rFonts w:hint="eastAsia"/>
        </w:rPr>
        <w:t>.</w:t>
      </w:r>
      <w:r>
        <w:t xml:space="preserve"> Because the </w:t>
      </w:r>
      <w:r w:rsidRPr="004051B4">
        <w:rPr>
          <w:i/>
        </w:rPr>
        <w:t>l</w:t>
      </w:r>
      <w:r>
        <w:t>-</w:t>
      </w:r>
      <w:proofErr w:type="spellStart"/>
      <w:r>
        <w:t>th</w:t>
      </w:r>
      <w:proofErr w:type="spellEnd"/>
      <w:r>
        <w:t xml:space="preserve"> diagonal element of </w:t>
      </w:r>
      <m:oMath>
        <m:r>
          <m:rPr>
            <m:sty m:val="b"/>
          </m:rPr>
          <w:rPr>
            <w:rFonts w:ascii="Cambria Math" w:hAnsi="Cambria Math"/>
          </w:rPr>
          <m:t>Λ</m:t>
        </m:r>
      </m:oMath>
      <w:r>
        <w:rPr>
          <w:rFonts w:hint="eastAsia"/>
          <w:b/>
        </w:rPr>
        <w:t xml:space="preserve"> </w:t>
      </w:r>
      <w:r w:rsidRPr="004051B4">
        <w:t>represents</w:t>
      </w:r>
      <w:r>
        <w:t xml:space="preserve"> the </w:t>
      </w:r>
      <w:r w:rsidRPr="00E25A18">
        <w:rPr>
          <w:i/>
        </w:rPr>
        <w:t>l</w:t>
      </w:r>
      <w:r>
        <w:t>-</w:t>
      </w:r>
      <w:proofErr w:type="spellStart"/>
      <w:r>
        <w:t>th</w:t>
      </w:r>
      <w:proofErr w:type="spellEnd"/>
      <w:r>
        <w:t xml:space="preserve"> layer’s channel magnitude, the system can decide the number of layers to maximize its MIMO capacity and choose </w:t>
      </w:r>
      <m:oMath>
        <m:sSub>
          <m:sSubPr>
            <m:ctrlPr>
              <w:rPr>
                <w:rFonts w:ascii="Cambria Math" w:hAnsi="Cambria Math"/>
                <w:i/>
              </w:rPr>
            </m:ctrlPr>
          </m:sSubPr>
          <m:e>
            <m:r>
              <w:rPr>
                <w:rFonts w:ascii="Cambria Math" w:hAnsi="Cambria Math"/>
              </w:rPr>
              <m:t>v</m:t>
            </m:r>
          </m:e>
          <m:sub>
            <m:r>
              <w:rPr>
                <w:rFonts w:ascii="Cambria Math" w:hAnsi="Cambria Math"/>
              </w:rPr>
              <m:t>l</m:t>
            </m:r>
          </m:sub>
        </m:sSub>
      </m:oMath>
      <w:r>
        <w:t xml:space="preserve">, the </w:t>
      </w:r>
      <w:r w:rsidRPr="00E25A18">
        <w:rPr>
          <w:i/>
        </w:rPr>
        <w:t>l</w:t>
      </w:r>
      <w:r>
        <w:t>-</w:t>
      </w:r>
      <w:proofErr w:type="spellStart"/>
      <w:r>
        <w:t>th</w:t>
      </w:r>
      <w:proofErr w:type="spellEnd"/>
      <w:r>
        <w:t xml:space="preserve"> </w:t>
      </w:r>
      <w:r>
        <w:rPr>
          <w:rFonts w:hint="eastAsia"/>
        </w:rPr>
        <w:t>colum</w:t>
      </w:r>
      <w:r w:rsidR="00E25A18">
        <w:t xml:space="preserve">n vector of </w:t>
      </w:r>
      <m:oMath>
        <m:r>
          <m:rPr>
            <m:sty m:val="bi"/>
          </m:rPr>
          <w:rPr>
            <w:rFonts w:ascii="Cambria Math" w:hAnsi="Cambria Math"/>
          </w:rPr>
          <m:t>V</m:t>
        </m:r>
      </m:oMath>
      <w:r w:rsidR="00E25A18">
        <w:t xml:space="preserve">, as the </w:t>
      </w:r>
      <w:r w:rsidR="007C41AA">
        <w:t>B</w:t>
      </w:r>
      <w:r w:rsidR="00E25A18">
        <w:t xml:space="preserve">F weight for the </w:t>
      </w:r>
      <w:r w:rsidR="00E25A18" w:rsidRPr="00E25A18">
        <w:rPr>
          <w:i/>
        </w:rPr>
        <w:t>l</w:t>
      </w:r>
      <w:r w:rsidR="00E25A18">
        <w:t>-</w:t>
      </w:r>
      <w:proofErr w:type="spellStart"/>
      <w:r w:rsidR="00E25A18">
        <w:t>th</w:t>
      </w:r>
      <w:proofErr w:type="spellEnd"/>
      <w:r w:rsidR="00E25A18">
        <w:t xml:space="preserve"> layer.</w:t>
      </w:r>
    </w:p>
    <w:p w14:paraId="3F0C744F" w14:textId="66B4F0A7" w:rsidR="001F43D1" w:rsidRPr="00043358" w:rsidRDefault="00194B59" w:rsidP="00166686">
      <w:pPr>
        <w:spacing w:before="120" w:after="120"/>
      </w:pPr>
      <w:r>
        <w:t xml:space="preserve">The essence of ZF precoding is to use channel information to construct a reverse precoding matrix, directly forcing the interference between users to zero. In theory, it can </w:t>
      </w:r>
      <w:r w:rsidR="00EE63A0">
        <w:t>eliminate</w:t>
      </w:r>
      <w:r>
        <w:t xml:space="preserve"> co-channel interference between users. The formula can be found in the following.</w:t>
      </w:r>
    </w:p>
    <w:p w14:paraId="5B17AA24" w14:textId="19725C2D" w:rsidR="001F43D1" w:rsidRPr="00194B59" w:rsidRDefault="00BE440C"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ZF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sSup>
            <m:sSupPr>
              <m:ctrlPr>
                <w:rPr>
                  <w:rFonts w:ascii="Cambria Math" w:eastAsia="Malgun Gothic" w:hAnsi="Cambria Math"/>
                  <w:b/>
                  <w:i/>
                  <w:lang w:eastAsia="ko-KR"/>
                </w:rPr>
              </m:ctrlPr>
            </m:sSupPr>
            <m:e>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HH</m:t>
                  </m:r>
                </m:e>
                <m:sup>
                  <m:r>
                    <m:rPr>
                      <m:sty m:val="bi"/>
                    </m:rPr>
                    <w:rPr>
                      <w:rFonts w:ascii="Cambria Math" w:eastAsia="Malgun Gothic" w:hAnsi="Cambria Math"/>
                      <w:lang w:eastAsia="ko-KR"/>
                    </w:rPr>
                    <m:t>H</m:t>
                  </m:r>
                </m:sup>
              </m:sSup>
              <m:r>
                <m:rPr>
                  <m:sty m:val="b"/>
                </m:rPr>
                <w:rPr>
                  <w:rFonts w:ascii="Cambria Math" w:eastAsia="Malgun Gothic" w:hAnsi="Cambria Math"/>
                  <w:lang w:eastAsia="ko-KR"/>
                </w:rPr>
                <m:t>)</m:t>
              </m:r>
            </m:e>
            <m:sup>
              <m:r>
                <m:rPr>
                  <m:sty m:val="bi"/>
                </m:rPr>
                <w:rPr>
                  <w:rFonts w:ascii="Cambria Math" w:eastAsia="Malgun Gothic" w:hAnsi="Cambria Math"/>
                  <w:lang w:eastAsia="ko-KR"/>
                </w:rPr>
                <m:t>-</m:t>
              </m:r>
              <m:r>
                <m:rPr>
                  <m:sty m:val="b"/>
                </m:rPr>
                <w:rPr>
                  <w:rFonts w:ascii="Cambria Math" w:eastAsia="Malgun Gothic" w:hAnsi="Cambria Math"/>
                  <w:lang w:eastAsia="ko-KR"/>
                </w:rPr>
                <m:t>1</m:t>
              </m:r>
            </m:sup>
          </m:sSup>
        </m:oMath>
      </m:oMathPara>
    </w:p>
    <w:p w14:paraId="7B8DD85B" w14:textId="4188218C" w:rsidR="001F43D1" w:rsidRDefault="006A40F3" w:rsidP="00166686">
      <w:pPr>
        <w:spacing w:before="120" w:after="120"/>
      </w:pPr>
      <w:r w:rsidRPr="006A40F3">
        <w:rPr>
          <w:rFonts w:hint="eastAsia"/>
        </w:rPr>
        <w:t>T</w:t>
      </w:r>
      <w:r w:rsidRPr="006A40F3">
        <w:t>he core idea</w:t>
      </w:r>
      <w:r>
        <w:t xml:space="preserve"> of MF precoding, also known as marched filter precoding, is very simple and direct, maximize the received signal power of the target user. </w:t>
      </w:r>
      <w:r w:rsidRPr="006A40F3">
        <w:t>Inter-user interference or inter-antenna interference cannot be suppressed, and interference directly affects transmission quality.</w:t>
      </w:r>
    </w:p>
    <w:p w14:paraId="7719B106" w14:textId="249E81BE" w:rsidR="006A40F3" w:rsidRPr="00156026" w:rsidRDefault="00BE440C"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MF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oMath>
      </m:oMathPara>
    </w:p>
    <w:p w14:paraId="0A3CAAA4" w14:textId="1657021B" w:rsidR="00685F1D" w:rsidRDefault="00685F1D" w:rsidP="00166686">
      <w:pPr>
        <w:spacing w:before="120" w:after="120"/>
      </w:pPr>
      <w:r>
        <w:t xml:space="preserve">As description in the above, </w:t>
      </w:r>
      <w:r w:rsidR="00083062" w:rsidRPr="00083062">
        <w:t>The core difference between the three precoding technologies of SVD, ZF and MF is reflected in the trade-off between "performance-complexity-interference processing": SVD precoding (mostly used in single-user MIMO) decouples the channel into independent sub-channels through singular value decomposition, and combines the water filling algorithm to optimize power allocation, which can achieve the highest spectral efficiency and the lowest bit error rate, and the best performance, but requires complex matrix decomposition and power calculation, and relies on accurate channel state information (CSI), which is only applicable to single-user scenarios; ZF precoding (mostly used in multi-user MIMO) can completely eliminate interference between users through pseudo-inverse operation of the channel matrix, solving the core pain point of multi-user parallel transmission, but the pseudo-inverse operation will amplify noise (performance will be significantly reduced when the channel conditions are poor), the computational complexity is medium, and the CSI accuracy requirements are also high; MF precoding is the simplest solution, which only uses the channel conjugate transpose to match the transmitted signal to the channel direction, maximizes the useful signal power at the receiving end, and does not require complex calculations or CSI. It has low dependency and controllable hardware costs, but it does not handle interference at all. Its speed and bit error rate performance are the worst in multi-user or interference-intensive scenarios. It is more suitable for basic communication needs of low-computing power base stations or edge weak signal areas.</w:t>
      </w:r>
    </w:p>
    <w:p w14:paraId="0544EABF" w14:textId="503BA1CC" w:rsidR="00E37B6E" w:rsidRDefault="00AA7DEA" w:rsidP="00166686">
      <w:pPr>
        <w:spacing w:before="120" w:after="120"/>
      </w:pPr>
      <w:r>
        <w:t xml:space="preserve">In the above, we discussed the potential precoding approaches for SRS based methodology, which could be a reference for TE vendor implementation. In the following, </w:t>
      </w:r>
      <w:r w:rsidR="00747E05">
        <w:t xml:space="preserve">we want </w:t>
      </w:r>
      <w:r w:rsidR="00792EF0">
        <w:t xml:space="preserve">to </w:t>
      </w:r>
      <w:r w:rsidR="00747E05">
        <w:t>discuss the detailed testing procedure for SRS based approach.</w:t>
      </w:r>
      <w:r w:rsidR="00D23E4A">
        <w:t xml:space="preserve"> From the hole testing framework, the system simulator needs to configure the SRS resource at first. Then the DUT will send SRS based on cables or OTA approach to the TE antenna connector. </w:t>
      </w:r>
      <w:r w:rsidR="00697C59">
        <w:t xml:space="preserve">The signal then passes through the channel simulator to signal generator. The same propagation conditions shall be assumed for DL and UL channels. Once the </w:t>
      </w:r>
      <w:r w:rsidR="0067013F">
        <w:t xml:space="preserve">signal simulator receives SRS, the SRS based channel estimation could be applied for UL channel. And then SRS based precoding can be calculated by precoding algorithm. In the future time, SRS based precoding could be applied for DL precoding. Compared with the legacy testing framework, SRS based precoding is more like a closed loop test, </w:t>
      </w:r>
      <w:r w:rsidR="00746B3E">
        <w:t xml:space="preserve">requiring collaboration between the </w:t>
      </w:r>
      <w:r w:rsidR="0067013F">
        <w:t>TE and DUT</w:t>
      </w:r>
      <w:r w:rsidR="00746B3E">
        <w:t xml:space="preserve">. </w:t>
      </w:r>
      <w:r w:rsidR="003C78CB">
        <w:t>We believe that the DL performance based on the SRS precoding outperforms the codebook-based precoding, because codebook selection is a quantization process. Furthermore, the precoding matrix generated by SRS is continuous, allowing for precise matching of the instantaneous characteristics of the channel, including its amplitude and phase. This is cru</w:t>
      </w:r>
      <w:r w:rsidR="0078724C">
        <w:t>cial for massive MIMO and multi-user MIMO.</w:t>
      </w:r>
    </w:p>
    <w:p w14:paraId="5FA1AB5A" w14:textId="78E45C32" w:rsidR="0068209A" w:rsidRDefault="00852F1D" w:rsidP="00166686">
      <w:pPr>
        <w:spacing w:before="120" w:after="120"/>
      </w:pPr>
      <w:r>
        <w:rPr>
          <w:rFonts w:hint="eastAsia"/>
        </w:rPr>
        <w:lastRenderedPageBreak/>
        <w:t>R</w:t>
      </w:r>
      <w:r>
        <w:t>eviewing the above steps, the only thing to mentioned that how to align the precoding matrix from the SRS.</w:t>
      </w:r>
      <w:r w:rsidR="009647C7">
        <w:t xml:space="preserve"> Firstly, we assume that the TE vendors can obtain the same channel state information. The next step is how to ensure the same precoding matrix can be generated in TE side. Based </w:t>
      </w:r>
      <w:r w:rsidR="0068209A">
        <w:t xml:space="preserve">on </w:t>
      </w:r>
      <w:r w:rsidR="009647C7">
        <w:t>the above illustration, SVD, MF, and ZF approaches have</w:t>
      </w:r>
      <w:r w:rsidR="0068209A">
        <w:t xml:space="preserve"> different implementations to calculate precoding matrix. From alignment perspective, RAN4 shall discussed the baseline implementation in TE side.  </w:t>
      </w:r>
    </w:p>
    <w:p w14:paraId="25385024" w14:textId="5CFE4839" w:rsidR="00852F1D" w:rsidRDefault="00D845A8" w:rsidP="00166686">
      <w:pPr>
        <w:spacing w:before="120" w:after="120"/>
      </w:pPr>
      <w:r>
        <w:t>T</w:t>
      </w:r>
      <w:r w:rsidRPr="00D845A8">
        <w:t>he difference in transmit power across different SRS ports primarily stems from the varying positions and structures of the antenna elements within the device. This hardware-level non-ideality directly leads to errors in uplink channel estimation. Consequently, in TDD systems based on channel reciprocity, this deviation results in inaccurate calculations of the downlink precoding matrix. Ultimately, this manifests as beam pointing offset and reduced multi-user interference cancellation capabilities, leading to a deterioration in overall system throughput performance.</w:t>
      </w:r>
      <w:r w:rsidR="00B92545">
        <w:t xml:space="preserve"> Currently, SRS IL requirements are defined in RF session and whether to do compensation based on the UE implementation. Therefore, RAN4 needs more discussion on SRS IL in the feasibility study phase.</w:t>
      </w:r>
    </w:p>
    <w:p w14:paraId="18DB0D28" w14:textId="073468A0" w:rsidR="00083062" w:rsidRDefault="00156026" w:rsidP="00166686">
      <w:pPr>
        <w:spacing w:before="120" w:after="120"/>
        <w:rPr>
          <w:b/>
          <w:i/>
        </w:rPr>
      </w:pPr>
      <w:r w:rsidRPr="00156026">
        <w:rPr>
          <w:b/>
          <w:i/>
        </w:rPr>
        <w:t>Observation</w:t>
      </w:r>
      <w:r>
        <w:rPr>
          <w:b/>
          <w:i/>
        </w:rPr>
        <w:t xml:space="preserve"> </w:t>
      </w:r>
      <w:r w:rsidR="0044193F">
        <w:rPr>
          <w:b/>
          <w:i/>
        </w:rPr>
        <w:t>10</w:t>
      </w:r>
      <w:r>
        <w:rPr>
          <w:rFonts w:hint="eastAsia"/>
          <w:b/>
          <w:i/>
        </w:rPr>
        <w:t>.</w:t>
      </w:r>
      <w:r>
        <w:rPr>
          <w:b/>
          <w:i/>
        </w:rPr>
        <w:t xml:space="preserve"> Different precoding approaches have different</w:t>
      </w:r>
      <w:r w:rsidR="00743F25">
        <w:rPr>
          <w:b/>
          <w:i/>
        </w:rPr>
        <w:t xml:space="preserve"> complexities, SVD has the highest complexity due to singular value decomposition, while MF has the lowest complexity.</w:t>
      </w:r>
    </w:p>
    <w:p w14:paraId="37CBBFCB" w14:textId="2A43F9B6" w:rsidR="00743F25" w:rsidRDefault="00743F25" w:rsidP="00166686">
      <w:pPr>
        <w:spacing w:before="120" w:after="120"/>
        <w:rPr>
          <w:b/>
          <w:i/>
        </w:rPr>
      </w:pPr>
      <w:r>
        <w:rPr>
          <w:b/>
          <w:i/>
        </w:rPr>
        <w:t xml:space="preserve">Observation </w:t>
      </w:r>
      <w:r w:rsidR="0044193F">
        <w:rPr>
          <w:b/>
          <w:i/>
        </w:rPr>
        <w:t>11</w:t>
      </w:r>
      <w:r>
        <w:rPr>
          <w:b/>
          <w:i/>
        </w:rPr>
        <w:t>. Different precoding approaches have different application scenarios and different interference suppression capabilities.</w:t>
      </w:r>
    </w:p>
    <w:p w14:paraId="12439E78" w14:textId="79FFBE4A" w:rsidR="00697262" w:rsidRDefault="00D845A8" w:rsidP="00166686">
      <w:pPr>
        <w:spacing w:before="120" w:after="120"/>
        <w:rPr>
          <w:b/>
          <w:i/>
        </w:rPr>
      </w:pPr>
      <w:r>
        <w:rPr>
          <w:rFonts w:hint="eastAsia"/>
          <w:b/>
          <w:i/>
        </w:rPr>
        <w:t>O</w:t>
      </w:r>
      <w:r>
        <w:rPr>
          <w:b/>
          <w:i/>
        </w:rPr>
        <w:t>bservation 1</w:t>
      </w:r>
      <w:r w:rsidR="0044193F">
        <w:rPr>
          <w:b/>
          <w:i/>
        </w:rPr>
        <w:t>2</w:t>
      </w:r>
      <w:r>
        <w:rPr>
          <w:b/>
          <w:i/>
        </w:rPr>
        <w:t xml:space="preserve">. </w:t>
      </w:r>
      <w:r w:rsidR="00B92545">
        <w:rPr>
          <w:b/>
          <w:i/>
        </w:rPr>
        <w:t xml:space="preserve">Different SRS ports power difference will bring errors in uplink channel estimation, </w:t>
      </w:r>
      <w:r w:rsidR="00B92545" w:rsidRPr="00B92545">
        <w:rPr>
          <w:b/>
          <w:i/>
        </w:rPr>
        <w:t>this deviation results in inaccurate calculations of the downlink precoding matrix</w:t>
      </w:r>
      <w:r w:rsidR="00983B34">
        <w:rPr>
          <w:b/>
          <w:i/>
        </w:rPr>
        <w:t>.</w:t>
      </w:r>
      <w:r w:rsidR="00B92545">
        <w:rPr>
          <w:b/>
          <w:i/>
        </w:rPr>
        <w:t xml:space="preserve">   </w:t>
      </w:r>
    </w:p>
    <w:p w14:paraId="0CA1F69C" w14:textId="69DD442E" w:rsidR="00D845A8" w:rsidRDefault="00697262" w:rsidP="00166686">
      <w:pPr>
        <w:spacing w:before="120" w:after="120"/>
        <w:rPr>
          <w:b/>
          <w:i/>
        </w:rPr>
      </w:pPr>
      <w:r>
        <w:rPr>
          <w:b/>
          <w:i/>
        </w:rPr>
        <w:t>Observation 1</w:t>
      </w:r>
      <w:r w:rsidR="0044193F">
        <w:rPr>
          <w:b/>
          <w:i/>
        </w:rPr>
        <w:t>3</w:t>
      </w:r>
      <w:r>
        <w:rPr>
          <w:b/>
          <w:i/>
        </w:rPr>
        <w:t xml:space="preserve">. </w:t>
      </w:r>
      <w:r w:rsidRPr="00697262">
        <w:rPr>
          <w:b/>
          <w:i/>
        </w:rPr>
        <w:t>SRS based precoding is more like a closed loop test</w:t>
      </w:r>
      <w:r>
        <w:rPr>
          <w:b/>
          <w:i/>
        </w:rPr>
        <w:t>, needs more complexity in TE side.</w:t>
      </w:r>
      <w:r w:rsidR="00B92545">
        <w:rPr>
          <w:b/>
          <w:i/>
        </w:rPr>
        <w:t xml:space="preserve">   </w:t>
      </w:r>
    </w:p>
    <w:p w14:paraId="1FCC4898" w14:textId="4F059250" w:rsidR="00743F25" w:rsidRPr="00156026" w:rsidRDefault="00743F25" w:rsidP="00166686">
      <w:pPr>
        <w:spacing w:before="120" w:after="120"/>
        <w:rPr>
          <w:b/>
          <w:i/>
        </w:rPr>
      </w:pPr>
      <w:r>
        <w:rPr>
          <w:rFonts w:hint="eastAsia"/>
          <w:b/>
          <w:i/>
        </w:rPr>
        <w:t>P</w:t>
      </w:r>
      <w:r>
        <w:rPr>
          <w:b/>
          <w:i/>
        </w:rPr>
        <w:t>ropos</w:t>
      </w:r>
      <w:r w:rsidR="008E4748">
        <w:rPr>
          <w:b/>
          <w:i/>
        </w:rPr>
        <w:t>al 1</w:t>
      </w:r>
      <w:r w:rsidR="00EA5BD4">
        <w:rPr>
          <w:b/>
          <w:i/>
        </w:rPr>
        <w:t>6</w:t>
      </w:r>
      <w:r w:rsidR="008E4748">
        <w:rPr>
          <w:b/>
          <w:i/>
        </w:rPr>
        <w:t>. RAN4 needs to study the feasibility of different precoding approaches for SRS based precoding procedure, e.g., SVD, MF, and ZF.</w:t>
      </w:r>
    </w:p>
    <w:p w14:paraId="5FDB2595" w14:textId="0ECD54A2" w:rsidR="00270138" w:rsidRDefault="00E37B6E" w:rsidP="00166686">
      <w:pPr>
        <w:spacing w:before="120" w:after="120"/>
        <w:rPr>
          <w:b/>
          <w:i/>
        </w:rPr>
      </w:pPr>
      <w:r w:rsidRPr="00E37B6E">
        <w:rPr>
          <w:b/>
          <w:i/>
        </w:rPr>
        <w:t>Proposal 1</w:t>
      </w:r>
      <w:r w:rsidR="00EA5BD4">
        <w:rPr>
          <w:b/>
          <w:i/>
        </w:rPr>
        <w:t>7</w:t>
      </w:r>
      <w:r w:rsidRPr="00E37B6E">
        <w:rPr>
          <w:b/>
          <w:i/>
        </w:rPr>
        <w:t xml:space="preserve">. </w:t>
      </w:r>
      <w:r w:rsidR="00B92545">
        <w:rPr>
          <w:b/>
          <w:i/>
        </w:rPr>
        <w:t xml:space="preserve">RAN4 needs to discuss the impact of SRS </w:t>
      </w:r>
      <w:r w:rsidR="00851FDB">
        <w:rPr>
          <w:b/>
          <w:i/>
        </w:rPr>
        <w:t>power imbalance</w:t>
      </w:r>
      <w:r w:rsidR="00B92545">
        <w:rPr>
          <w:b/>
          <w:i/>
        </w:rPr>
        <w:t xml:space="preserve"> on the precoding matrix and how to align the assumption.</w:t>
      </w:r>
    </w:p>
    <w:p w14:paraId="16055C0F" w14:textId="77777777" w:rsidR="00BF7EDD" w:rsidRDefault="00BF7EDD" w:rsidP="00BF7EDD">
      <w:pPr>
        <w:spacing w:before="120" w:after="120"/>
        <w:rPr>
          <w:b/>
          <w:u w:val="single"/>
          <w:lang w:eastAsia="ko-KR"/>
        </w:rPr>
      </w:pPr>
      <w:r>
        <w:rPr>
          <w:b/>
          <w:u w:val="single"/>
          <w:lang w:eastAsia="ko-KR"/>
        </w:rPr>
        <w:t xml:space="preserve">Time/frequency/phase offset </w:t>
      </w:r>
      <w:proofErr w:type="spellStart"/>
      <w:r>
        <w:rPr>
          <w:b/>
          <w:u w:val="single"/>
          <w:lang w:eastAsia="ko-KR"/>
        </w:rPr>
        <w:t>precompensation</w:t>
      </w:r>
      <w:proofErr w:type="spellEnd"/>
    </w:p>
    <w:tbl>
      <w:tblPr>
        <w:tblStyle w:val="af3"/>
        <w:tblW w:w="0" w:type="auto"/>
        <w:tblLook w:val="04A0" w:firstRow="1" w:lastRow="0" w:firstColumn="1" w:lastColumn="0" w:noHBand="0" w:noVBand="1"/>
      </w:tblPr>
      <w:tblGrid>
        <w:gridCol w:w="9876"/>
      </w:tblGrid>
      <w:tr w:rsidR="00BF7EDD" w14:paraId="1A59647F" w14:textId="77777777" w:rsidTr="00BF7EDD">
        <w:tc>
          <w:tcPr>
            <w:tcW w:w="9876" w:type="dxa"/>
          </w:tcPr>
          <w:p w14:paraId="49E28E4F" w14:textId="77777777" w:rsidR="00BF7EDD" w:rsidRPr="00BF7EDD" w:rsidRDefault="00BF7EDD" w:rsidP="00BF7EDD">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BF7EDD">
              <w:rPr>
                <w:rFonts w:eastAsia="宋体"/>
                <w:sz w:val="18"/>
                <w:szCs w:val="18"/>
              </w:rPr>
              <w:t>Proposals</w:t>
            </w:r>
          </w:p>
          <w:p w14:paraId="7E54E81C" w14:textId="61FDFCE4" w:rsidR="00BF7EDD" w:rsidRPr="00BF7EDD" w:rsidRDefault="00BF7EDD" w:rsidP="00BF7EDD">
            <w:pPr>
              <w:pStyle w:val="af8"/>
              <w:numPr>
                <w:ilvl w:val="1"/>
                <w:numId w:val="10"/>
              </w:numPr>
              <w:overflowPunct/>
              <w:autoSpaceDE/>
              <w:adjustRightInd/>
              <w:spacing w:before="120" w:afterLines="0" w:after="120"/>
              <w:contextualSpacing w:val="0"/>
              <w:jc w:val="left"/>
              <w:textAlignment w:val="auto"/>
              <w:rPr>
                <w:rFonts w:eastAsia="宋体"/>
              </w:rPr>
            </w:pPr>
            <w:r w:rsidRPr="00BF7EDD">
              <w:rPr>
                <w:sz w:val="18"/>
                <w:szCs w:val="18"/>
              </w:rPr>
              <w:t>Option 1: Study inclusion of higher layer aspects in demodulation requirements via dynamic TE decisions using known algorithms, e.g., applying timing offset reports (CJT).</w:t>
            </w:r>
          </w:p>
        </w:tc>
      </w:tr>
    </w:tbl>
    <w:p w14:paraId="631DFDEC" w14:textId="63C455F8" w:rsidR="00D12B3A" w:rsidRPr="00D12B3A" w:rsidRDefault="00BF7EDD" w:rsidP="00166686">
      <w:pPr>
        <w:spacing w:before="120" w:after="120"/>
      </w:pPr>
      <w:r w:rsidRPr="00D12B3A">
        <w:t xml:space="preserve">Regarding time/frequency/phase offset </w:t>
      </w:r>
      <w:proofErr w:type="spellStart"/>
      <w:r w:rsidRPr="00D12B3A">
        <w:t>precompensation</w:t>
      </w:r>
      <w:proofErr w:type="spellEnd"/>
      <w:r w:rsidRPr="00D12B3A">
        <w:t>, we believe that is a good motivation for some functionalities testing</w:t>
      </w:r>
      <w:r w:rsidR="00D12B3A" w:rsidRPr="00D12B3A">
        <w:t>, e.g., SRS power imbalance, CJT timing offset, etc. As discussed in the above, different SRS ports primarily stems from the varying positions and structures of the antenna elements within the device. This hardware-level non-ideality directly leads to errors in uplink channel estimation</w:t>
      </w:r>
      <w:r w:rsidR="00D12B3A">
        <w:t xml:space="preserve">. </w:t>
      </w:r>
      <w:r w:rsidR="00D12B3A" w:rsidRPr="00D12B3A">
        <w:t>In CJT scenarios, multi</w:t>
      </w:r>
      <w:r w:rsidR="00D12B3A">
        <w:t>-</w:t>
      </w:r>
      <w:r w:rsidR="0090584A" w:rsidRPr="00D12B3A">
        <w:t>TRPs</w:t>
      </w:r>
      <w:r w:rsidR="0090584A">
        <w:t xml:space="preserve"> need</w:t>
      </w:r>
      <w:r w:rsidR="00D12B3A" w:rsidRPr="00D12B3A">
        <w:t xml:space="preserve"> to coordinate the transmission of data to the same User Equipment (UE). Ideally, these signals should arrive at the UE perfectly synchronously. However, due to differences in transmission distance and clock variations within each TRP, timing offsets may occur when the signals arrive at the UE. These timing offsets prevent signals from different TRPs from achieving perfect time alignment at the UE. For CJT codebooks (especially SRS-based codebooks that utilize channel reciprocity), this introduces phase errors, disrupts beamforming coherence, and ultimately leads to decreased combining gain and increased interference.</w:t>
      </w:r>
      <w:r w:rsidR="00D12B3A">
        <w:t xml:space="preserve"> </w:t>
      </w:r>
      <w:r w:rsidR="00EE63A0">
        <w:t>To</w:t>
      </w:r>
      <w:r w:rsidR="00D12B3A">
        <w:t xml:space="preserve"> reflect the </w:t>
      </w:r>
      <w:r w:rsidR="0090584A">
        <w:t xml:space="preserve">real field conditions, </w:t>
      </w:r>
      <w:proofErr w:type="spellStart"/>
      <w:r w:rsidR="0090584A">
        <w:t>precompensation</w:t>
      </w:r>
      <w:proofErr w:type="spellEnd"/>
      <w:r w:rsidR="0090584A">
        <w:t xml:space="preserve"> is essential. And how to model those different </w:t>
      </w:r>
      <w:proofErr w:type="spellStart"/>
      <w:r w:rsidR="0090584A">
        <w:t>precompensation</w:t>
      </w:r>
      <w:proofErr w:type="spellEnd"/>
      <w:r w:rsidR="0090584A">
        <w:t>, we think that it’s better to discuss the detailed procedure case by case. Because different functionality tests have different purpose.</w:t>
      </w:r>
    </w:p>
    <w:p w14:paraId="616B6F38" w14:textId="1C36D259" w:rsidR="0090584A" w:rsidRDefault="0090584A" w:rsidP="00166686">
      <w:pPr>
        <w:spacing w:before="120" w:after="120"/>
        <w:rPr>
          <w:b/>
          <w:i/>
        </w:rPr>
      </w:pPr>
      <w:r>
        <w:rPr>
          <w:rFonts w:hint="eastAsia"/>
          <w:b/>
          <w:i/>
        </w:rPr>
        <w:t>O</w:t>
      </w:r>
      <w:r>
        <w:rPr>
          <w:b/>
          <w:i/>
        </w:rPr>
        <w:t xml:space="preserve">bservation </w:t>
      </w:r>
      <w:r w:rsidR="0044193F">
        <w:rPr>
          <w:b/>
          <w:i/>
        </w:rPr>
        <w:t>14</w:t>
      </w:r>
      <w:r>
        <w:rPr>
          <w:b/>
          <w:i/>
        </w:rPr>
        <w:t xml:space="preserve">. Different functionality tests have different </w:t>
      </w:r>
      <w:proofErr w:type="spellStart"/>
      <w:r>
        <w:rPr>
          <w:b/>
          <w:i/>
        </w:rPr>
        <w:t>precompression</w:t>
      </w:r>
      <w:proofErr w:type="spellEnd"/>
      <w:r>
        <w:rPr>
          <w:b/>
          <w:i/>
        </w:rPr>
        <w:t xml:space="preserve"> procedures, such as power imbalance for SRS, timing offset for CJT, etc.</w:t>
      </w:r>
    </w:p>
    <w:p w14:paraId="4EEB4B73" w14:textId="5ACC91A9" w:rsidR="0090584A" w:rsidRPr="00884603" w:rsidRDefault="0090584A" w:rsidP="00884603">
      <w:pPr>
        <w:spacing w:before="120" w:after="120"/>
        <w:rPr>
          <w:b/>
          <w:i/>
        </w:rPr>
      </w:pPr>
      <w:r>
        <w:rPr>
          <w:b/>
          <w:i/>
        </w:rPr>
        <w:lastRenderedPageBreak/>
        <w:t>Proposal 1</w:t>
      </w:r>
      <w:r w:rsidR="00EA5BD4">
        <w:rPr>
          <w:b/>
          <w:i/>
        </w:rPr>
        <w:t>8</w:t>
      </w:r>
      <w:r>
        <w:rPr>
          <w:b/>
          <w:i/>
        </w:rPr>
        <w:t xml:space="preserve">. RAN4 needs to discuss the detailed procedure case by case for </w:t>
      </w:r>
      <w:r w:rsidR="00BC4E44">
        <w:rPr>
          <w:b/>
          <w:i/>
        </w:rPr>
        <w:t xml:space="preserve">TO/FO/PO </w:t>
      </w:r>
      <w:proofErr w:type="spellStart"/>
      <w:r>
        <w:rPr>
          <w:b/>
          <w:i/>
        </w:rPr>
        <w:t>precompensation</w:t>
      </w:r>
      <w:proofErr w:type="spellEnd"/>
      <w:r>
        <w:rPr>
          <w:b/>
          <w:i/>
        </w:rPr>
        <w:t xml:space="preserve"> in TE side. </w:t>
      </w:r>
    </w:p>
    <w:p w14:paraId="4AED1531" w14:textId="0452E6B9" w:rsidR="0090584A" w:rsidRDefault="0090584A">
      <w:pPr>
        <w:widowControl w:val="0"/>
        <w:spacing w:beforeLines="100" w:before="240" w:afterLines="0" w:line="240" w:lineRule="auto"/>
        <w:rPr>
          <w:b/>
          <w:bCs/>
          <w:i/>
          <w:iCs/>
          <w:szCs w:val="21"/>
        </w:rPr>
      </w:pP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09338A64"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1950C6CB" w14:textId="5E73DC75" w:rsidR="00677796" w:rsidRDefault="00677796" w:rsidP="00677796">
      <w:pPr>
        <w:spacing w:before="120" w:after="120"/>
        <w:rPr>
          <w:b/>
          <w:i/>
        </w:rPr>
      </w:pPr>
      <w:r w:rsidRPr="00B67582">
        <w:rPr>
          <w:b/>
          <w:i/>
        </w:rPr>
        <w:t>Observation 1. RAN4 faced some repetitive tasks during the 5G discussion, especially for performance parts and conformance parts on aligning FRC numbers</w:t>
      </w:r>
      <w:r>
        <w:rPr>
          <w:b/>
          <w:i/>
        </w:rPr>
        <w:t>.</w:t>
      </w:r>
    </w:p>
    <w:p w14:paraId="51B0EDFF" w14:textId="77777777" w:rsidR="00677796" w:rsidRPr="00677796" w:rsidRDefault="00677796" w:rsidP="00677796">
      <w:pPr>
        <w:spacing w:before="120" w:after="120"/>
        <w:rPr>
          <w:b/>
          <w:i/>
        </w:rPr>
      </w:pPr>
      <w:r w:rsidRPr="00677796">
        <w:rPr>
          <w:b/>
          <w:i/>
        </w:rPr>
        <w:t xml:space="preserve">Observation 2. The CDL channel model has been studied in Rel-19 and Rel-20, and limited test cases will be defined in Rel-20 </w:t>
      </w:r>
      <w:r w:rsidRPr="00677796">
        <w:rPr>
          <w:rFonts w:hint="eastAsia"/>
          <w:b/>
          <w:i/>
        </w:rPr>
        <w:t>for</w:t>
      </w:r>
      <w:r w:rsidRPr="00677796">
        <w:rPr>
          <w:b/>
          <w:i/>
        </w:rPr>
        <w:t xml:space="preserve"> SU-PDSCH requirements. MU-MIMO scenarios will be further studied in Rel-20.</w:t>
      </w:r>
    </w:p>
    <w:p w14:paraId="202A8657" w14:textId="77777777" w:rsidR="00677796" w:rsidRDefault="00677796" w:rsidP="00677796">
      <w:pPr>
        <w:spacing w:before="120" w:after="120"/>
        <w:rPr>
          <w:b/>
          <w:i/>
        </w:rPr>
      </w:pPr>
      <w:r w:rsidRPr="00AF0C76">
        <w:rPr>
          <w:rFonts w:hint="eastAsia"/>
          <w:b/>
          <w:i/>
        </w:rPr>
        <w:t>O</w:t>
      </w:r>
      <w:r w:rsidRPr="00AF0C76">
        <w:rPr>
          <w:b/>
          <w:i/>
        </w:rPr>
        <w:t xml:space="preserve">bservation 3. Currently, the minimum </w:t>
      </w:r>
      <w:r>
        <w:rPr>
          <w:b/>
          <w:i/>
        </w:rPr>
        <w:t xml:space="preserve">EVM </w:t>
      </w:r>
      <w:r w:rsidRPr="00AF0C76">
        <w:rPr>
          <w:b/>
          <w:i/>
        </w:rPr>
        <w:t xml:space="preserve">requirements </w:t>
      </w:r>
      <w:r>
        <w:rPr>
          <w:b/>
          <w:i/>
        </w:rPr>
        <w:t xml:space="preserve">for baseband evaluation differ from the realistic products. </w:t>
      </w:r>
    </w:p>
    <w:p w14:paraId="1DDD6679" w14:textId="455A4087" w:rsidR="00677796" w:rsidRDefault="00677796" w:rsidP="00677796">
      <w:pPr>
        <w:spacing w:before="120" w:after="120"/>
        <w:rPr>
          <w:b/>
          <w:i/>
        </w:rPr>
      </w:pPr>
      <w:r>
        <w:rPr>
          <w:rFonts w:hint="eastAsia"/>
          <w:b/>
          <w:i/>
        </w:rPr>
        <w:t>O</w:t>
      </w:r>
      <w:r>
        <w:rPr>
          <w:b/>
          <w:i/>
        </w:rPr>
        <w:t>bservation 4. RAN1 currently is researching a new modulation scheme whose core feature is the use of non-uniform constellation design, which will bring unprecedented challenges and new requirements to the evaluation EVM.</w:t>
      </w:r>
    </w:p>
    <w:p w14:paraId="326A5BB4" w14:textId="392A50F0" w:rsidR="00677796" w:rsidRDefault="00677796" w:rsidP="00677796">
      <w:pPr>
        <w:spacing w:before="120" w:after="120"/>
        <w:rPr>
          <w:b/>
          <w:i/>
        </w:rPr>
      </w:pPr>
      <w:r w:rsidRPr="00A41517">
        <w:rPr>
          <w:b/>
          <w:i/>
        </w:rPr>
        <w:t xml:space="preserve">Observation </w:t>
      </w:r>
      <w:r>
        <w:rPr>
          <w:b/>
          <w:i/>
        </w:rPr>
        <w:t>5</w:t>
      </w:r>
      <w:r w:rsidRPr="00A41517">
        <w:rPr>
          <w:b/>
          <w:i/>
        </w:rPr>
        <w:t>.</w:t>
      </w:r>
      <w:r>
        <w:rPr>
          <w:b/>
          <w:i/>
        </w:rPr>
        <w:t xml:space="preserve"> Higher modulation orders, higher throughput and some worst cases only applicable under high SNR operation point. </w:t>
      </w:r>
    </w:p>
    <w:p w14:paraId="0749FB8D" w14:textId="77777777" w:rsidR="00472E3E" w:rsidRPr="00396876" w:rsidRDefault="00472E3E" w:rsidP="00472E3E">
      <w:pPr>
        <w:spacing w:before="120" w:after="120"/>
        <w:rPr>
          <w:b/>
          <w:i/>
        </w:rPr>
      </w:pPr>
      <w:r w:rsidRPr="00396876">
        <w:rPr>
          <w:rFonts w:hint="eastAsia"/>
          <w:b/>
          <w:i/>
        </w:rPr>
        <w:t>O</w:t>
      </w:r>
      <w:r w:rsidRPr="00396876">
        <w:rPr>
          <w:b/>
          <w:i/>
        </w:rPr>
        <w:t xml:space="preserve">bservation 6. Currently, in RAN4 interference scenario evaluation, the interference profile based on the Rel-13 DIP values. </w:t>
      </w:r>
    </w:p>
    <w:p w14:paraId="276FCE4C" w14:textId="786845A0" w:rsidR="00472E3E" w:rsidRDefault="00472E3E" w:rsidP="00677796">
      <w:pPr>
        <w:spacing w:before="120" w:after="120"/>
        <w:rPr>
          <w:b/>
          <w:i/>
        </w:rPr>
      </w:pPr>
      <w:r w:rsidRPr="00396876">
        <w:rPr>
          <w:b/>
          <w:i/>
        </w:rPr>
        <w:t>Observation 7. The dense deployment of 6G base stations and the emergence of new types of UE, such HPUEs, dynamic TDD patterns have made interference problems even more severe.</w:t>
      </w:r>
    </w:p>
    <w:p w14:paraId="53441465" w14:textId="30740478" w:rsidR="00397E79" w:rsidRDefault="00397E79" w:rsidP="00677796">
      <w:pPr>
        <w:spacing w:before="120" w:after="120"/>
        <w:rPr>
          <w:b/>
          <w:i/>
        </w:rPr>
      </w:pPr>
      <w:r w:rsidRPr="00396876">
        <w:rPr>
          <w:rFonts w:hint="eastAsia"/>
          <w:b/>
          <w:i/>
        </w:rPr>
        <w:t>O</w:t>
      </w:r>
      <w:r w:rsidRPr="00396876">
        <w:rPr>
          <w:b/>
          <w:i/>
        </w:rPr>
        <w:t>bservation 8.</w:t>
      </w:r>
      <w:r>
        <w:rPr>
          <w:b/>
          <w:i/>
        </w:rPr>
        <w:t xml:space="preserve"> The CSI requirements also based on the two steps approach to derive the minimum requirements. </w:t>
      </w:r>
    </w:p>
    <w:p w14:paraId="6DDC483B" w14:textId="4F10722A" w:rsidR="006E1EB3" w:rsidRDefault="006E1EB3" w:rsidP="00677796">
      <w:pPr>
        <w:spacing w:before="120" w:after="120"/>
        <w:rPr>
          <w:b/>
          <w:i/>
        </w:rPr>
      </w:pPr>
      <w:r w:rsidRPr="00861D6F">
        <w:rPr>
          <w:rFonts w:hint="eastAsia"/>
          <w:b/>
          <w:i/>
        </w:rPr>
        <w:t>O</w:t>
      </w:r>
      <w:r w:rsidRPr="00861D6F">
        <w:rPr>
          <w:b/>
          <w:i/>
        </w:rPr>
        <w:t xml:space="preserve">bservation </w:t>
      </w:r>
      <w:r>
        <w:rPr>
          <w:b/>
          <w:i/>
        </w:rPr>
        <w:t>9</w:t>
      </w:r>
      <w:r w:rsidRPr="00861D6F">
        <w:rPr>
          <w:b/>
          <w:i/>
        </w:rPr>
        <w:t>. The introduction of OLLA functionality testing will undoubtedly lead to the extension of test term and cost.</w:t>
      </w:r>
    </w:p>
    <w:p w14:paraId="0D7710B1" w14:textId="77777777" w:rsidR="0044193F" w:rsidRDefault="0044193F" w:rsidP="0044193F">
      <w:pPr>
        <w:spacing w:before="120" w:after="120"/>
        <w:rPr>
          <w:b/>
          <w:i/>
        </w:rPr>
      </w:pPr>
      <w:r w:rsidRPr="00156026">
        <w:rPr>
          <w:b/>
          <w:i/>
        </w:rPr>
        <w:t>Observation</w:t>
      </w:r>
      <w:r>
        <w:rPr>
          <w:b/>
          <w:i/>
        </w:rPr>
        <w:t xml:space="preserve"> 10</w:t>
      </w:r>
      <w:r>
        <w:rPr>
          <w:rFonts w:hint="eastAsia"/>
          <w:b/>
          <w:i/>
        </w:rPr>
        <w:t>.</w:t>
      </w:r>
      <w:r>
        <w:rPr>
          <w:b/>
          <w:i/>
        </w:rPr>
        <w:t xml:space="preserve"> Different precoding approaches have different complexities, SVD has the highest complexity due to singular value decomposition, while MF has the lowest complexity.</w:t>
      </w:r>
    </w:p>
    <w:p w14:paraId="2BC7FF70" w14:textId="77777777" w:rsidR="0044193F" w:rsidRDefault="0044193F" w:rsidP="0044193F">
      <w:pPr>
        <w:spacing w:before="120" w:after="120"/>
        <w:rPr>
          <w:b/>
          <w:i/>
        </w:rPr>
      </w:pPr>
      <w:r>
        <w:rPr>
          <w:b/>
          <w:i/>
        </w:rPr>
        <w:t>Observation 11. Different precoding approaches have different application scenarios and different interference suppression capabilities.</w:t>
      </w:r>
    </w:p>
    <w:p w14:paraId="329F3AD0" w14:textId="6F5322FE" w:rsidR="0044193F" w:rsidRDefault="0044193F" w:rsidP="0044193F">
      <w:pPr>
        <w:spacing w:before="120" w:after="120"/>
        <w:rPr>
          <w:b/>
          <w:i/>
        </w:rPr>
      </w:pPr>
      <w:r>
        <w:rPr>
          <w:rFonts w:hint="eastAsia"/>
          <w:b/>
          <w:i/>
        </w:rPr>
        <w:t>O</w:t>
      </w:r>
      <w:r>
        <w:rPr>
          <w:b/>
          <w:i/>
        </w:rPr>
        <w:t xml:space="preserve">bservation 12. Different SRS ports power difference will bring errors in uplink channel estimation, </w:t>
      </w:r>
      <w:r w:rsidRPr="00B92545">
        <w:rPr>
          <w:b/>
          <w:i/>
        </w:rPr>
        <w:t>this deviation results in inaccurate calculations of the downlink precoding matrix</w:t>
      </w:r>
      <w:r w:rsidR="00E3094B">
        <w:rPr>
          <w:b/>
          <w:i/>
        </w:rPr>
        <w:t>.</w:t>
      </w:r>
      <w:r>
        <w:rPr>
          <w:b/>
          <w:i/>
        </w:rPr>
        <w:t xml:space="preserve">     </w:t>
      </w:r>
    </w:p>
    <w:p w14:paraId="44F8879B" w14:textId="4EE4F772" w:rsidR="0044193F" w:rsidRDefault="0044193F" w:rsidP="0044193F">
      <w:pPr>
        <w:spacing w:before="120" w:after="120"/>
        <w:rPr>
          <w:b/>
          <w:i/>
        </w:rPr>
      </w:pPr>
      <w:r>
        <w:rPr>
          <w:b/>
          <w:i/>
        </w:rPr>
        <w:t xml:space="preserve">Observation 13. </w:t>
      </w:r>
      <w:r w:rsidRPr="00697262">
        <w:rPr>
          <w:b/>
          <w:i/>
        </w:rPr>
        <w:t>SRS based precoding is more like a closed loop test</w:t>
      </w:r>
      <w:r>
        <w:rPr>
          <w:b/>
          <w:i/>
        </w:rPr>
        <w:t>, needs more complexity in TE side.</w:t>
      </w:r>
    </w:p>
    <w:p w14:paraId="40F5BC16" w14:textId="065EA8E4" w:rsidR="00850E31" w:rsidRPr="00850E31" w:rsidRDefault="00850E31" w:rsidP="0044193F">
      <w:pPr>
        <w:spacing w:before="120" w:after="120"/>
        <w:rPr>
          <w:b/>
          <w:i/>
        </w:rPr>
      </w:pPr>
      <w:r>
        <w:rPr>
          <w:rFonts w:hint="eastAsia"/>
          <w:b/>
          <w:i/>
        </w:rPr>
        <w:t>O</w:t>
      </w:r>
      <w:r>
        <w:rPr>
          <w:b/>
          <w:i/>
        </w:rPr>
        <w:t xml:space="preserve">bservation 14. Different functionality tests have different </w:t>
      </w:r>
      <w:proofErr w:type="spellStart"/>
      <w:r>
        <w:rPr>
          <w:b/>
          <w:i/>
        </w:rPr>
        <w:t>precompression</w:t>
      </w:r>
      <w:proofErr w:type="spellEnd"/>
      <w:r>
        <w:rPr>
          <w:b/>
          <w:i/>
        </w:rPr>
        <w:t xml:space="preserve"> procedures, such as power imbalance for SRS, timing offset for CJT, etc.</w:t>
      </w:r>
    </w:p>
    <w:p w14:paraId="21B8BE5E" w14:textId="77777777" w:rsidR="00677796" w:rsidRPr="008B56D0" w:rsidRDefault="00677796" w:rsidP="00677796">
      <w:pPr>
        <w:spacing w:before="120" w:after="120"/>
        <w:rPr>
          <w:b/>
          <w:i/>
        </w:rPr>
      </w:pPr>
      <w:r w:rsidRPr="008B56D0">
        <w:rPr>
          <w:b/>
          <w:i/>
        </w:rPr>
        <w:t>Proposal 1. Propose to postpone demodulation requirements related to physical layer channels and procedure design</w:t>
      </w:r>
      <w:r>
        <w:rPr>
          <w:b/>
          <w:i/>
        </w:rPr>
        <w:t xml:space="preserve"> until sufficient progress reached in RAN1. </w:t>
      </w:r>
    </w:p>
    <w:p w14:paraId="118CB652" w14:textId="77777777" w:rsidR="00677796" w:rsidRPr="00DF3882" w:rsidRDefault="00677796" w:rsidP="00677796">
      <w:pPr>
        <w:spacing w:before="120" w:after="120"/>
        <w:rPr>
          <w:b/>
          <w:i/>
        </w:rPr>
      </w:pPr>
      <w:r w:rsidRPr="00DF3882">
        <w:rPr>
          <w:b/>
          <w:i/>
        </w:rPr>
        <w:t>Proposal 2. Propose to postpone the detailed discussion on waveforms, modulation orders, coding schemes in RAN4 before RAN1 achieves a conclusion.</w:t>
      </w:r>
    </w:p>
    <w:p w14:paraId="1EAB5932" w14:textId="77777777" w:rsidR="00677796" w:rsidRPr="00EB77BB" w:rsidRDefault="00677796" w:rsidP="00677796">
      <w:pPr>
        <w:spacing w:before="120" w:after="120"/>
        <w:rPr>
          <w:b/>
          <w:i/>
        </w:rPr>
      </w:pPr>
      <w:r w:rsidRPr="00EB77BB">
        <w:rPr>
          <w:rFonts w:hint="eastAsia"/>
          <w:b/>
          <w:i/>
        </w:rPr>
        <w:lastRenderedPageBreak/>
        <w:t>P</w:t>
      </w:r>
      <w:r w:rsidRPr="00EB77BB">
        <w:rPr>
          <w:b/>
          <w:i/>
        </w:rPr>
        <w:t>roposal</w:t>
      </w:r>
      <w:r>
        <w:rPr>
          <w:b/>
          <w:i/>
        </w:rPr>
        <w:t xml:space="preserve"> </w:t>
      </w:r>
      <w:r w:rsidRPr="00EB77BB">
        <w:rPr>
          <w:b/>
          <w:i/>
        </w:rPr>
        <w:t>3. Propose to postpone the SCS discussion until RF session or RAN1 achieves conclusions.</w:t>
      </w:r>
    </w:p>
    <w:p w14:paraId="3105029D" w14:textId="77777777" w:rsidR="00677796" w:rsidRPr="00766024" w:rsidRDefault="00677796" w:rsidP="00677796">
      <w:pPr>
        <w:spacing w:before="120" w:after="120"/>
        <w:rPr>
          <w:b/>
          <w:i/>
        </w:rPr>
      </w:pPr>
      <w:r w:rsidRPr="00B67582">
        <w:rPr>
          <w:b/>
          <w:i/>
        </w:rPr>
        <w:t xml:space="preserve">Proposal 4. </w:t>
      </w:r>
      <w:r>
        <w:rPr>
          <w:b/>
          <w:i/>
        </w:rPr>
        <w:t>RAN4 needs to discuss how to directly reflect the parameters calculation in FRCs and avoid the FRC numbering issue.</w:t>
      </w:r>
    </w:p>
    <w:p w14:paraId="4A4A8EBB" w14:textId="0373C4AC" w:rsidR="00677796" w:rsidRPr="00677796" w:rsidRDefault="00677796" w:rsidP="00677796">
      <w:pPr>
        <w:spacing w:before="120" w:after="120"/>
        <w:rPr>
          <w:b/>
          <w:i/>
        </w:rPr>
      </w:pPr>
      <w:r w:rsidRPr="00677796">
        <w:rPr>
          <w:rFonts w:hint="eastAsia"/>
          <w:b/>
          <w:i/>
        </w:rPr>
        <w:t>P</w:t>
      </w:r>
      <w:r w:rsidRPr="00677796">
        <w:rPr>
          <w:b/>
          <w:i/>
        </w:rPr>
        <w:t>roposal 5. Propose to consider the Rel-20 CDL channel model as starting point for 6G study.</w:t>
      </w:r>
    </w:p>
    <w:p w14:paraId="2939649D" w14:textId="77777777" w:rsidR="00677796" w:rsidRPr="00677796" w:rsidRDefault="00677796" w:rsidP="00677796">
      <w:pPr>
        <w:spacing w:before="120" w:after="120"/>
        <w:rPr>
          <w:b/>
          <w:i/>
        </w:rPr>
      </w:pPr>
      <w:r w:rsidRPr="00677796">
        <w:rPr>
          <w:rFonts w:hint="eastAsia"/>
          <w:b/>
          <w:i/>
        </w:rPr>
        <w:t>P</w:t>
      </w:r>
      <w:r w:rsidRPr="00677796">
        <w:rPr>
          <w:b/>
          <w:i/>
        </w:rPr>
        <w:t>roposal 6. Propose to consider the Rel-20 conclusion as a starting point for frequency related aspects of channel model.</w:t>
      </w:r>
    </w:p>
    <w:p w14:paraId="31364459" w14:textId="77777777" w:rsidR="00677796" w:rsidRPr="00677796" w:rsidRDefault="00677796" w:rsidP="00677796">
      <w:pPr>
        <w:spacing w:before="120" w:after="120"/>
        <w:rPr>
          <w:b/>
          <w:i/>
        </w:rPr>
      </w:pPr>
      <w:r w:rsidRPr="00677796">
        <w:rPr>
          <w:rFonts w:hint="eastAsia"/>
          <w:b/>
          <w:i/>
        </w:rPr>
        <w:t>P</w:t>
      </w:r>
      <w:r w:rsidRPr="00677796">
        <w:rPr>
          <w:b/>
          <w:i/>
        </w:rPr>
        <w:t>roposal 7. Propose to postpone the related channel model discussion for new frequency range.</w:t>
      </w:r>
    </w:p>
    <w:p w14:paraId="45FC43DD" w14:textId="0E68191C" w:rsidR="00677796" w:rsidRDefault="00677796" w:rsidP="00677796">
      <w:pPr>
        <w:spacing w:before="120" w:after="120"/>
        <w:rPr>
          <w:b/>
          <w:i/>
        </w:rPr>
      </w:pPr>
      <w:r>
        <w:rPr>
          <w:b/>
          <w:i/>
        </w:rPr>
        <w:t>Proposal 8. Propose to consider MMSE-IRC as a baseline receiver for UE side.</w:t>
      </w:r>
    </w:p>
    <w:p w14:paraId="7BF106B9" w14:textId="77777777" w:rsidR="00677796" w:rsidRPr="005417E3" w:rsidRDefault="00677796" w:rsidP="00677796">
      <w:pPr>
        <w:spacing w:before="120" w:after="120"/>
        <w:rPr>
          <w:b/>
          <w:i/>
        </w:rPr>
      </w:pPr>
      <w:r w:rsidRPr="005417E3">
        <w:rPr>
          <w:rFonts w:hint="eastAsia"/>
          <w:b/>
          <w:i/>
        </w:rPr>
        <w:t>P</w:t>
      </w:r>
      <w:r w:rsidRPr="005417E3">
        <w:rPr>
          <w:b/>
          <w:i/>
        </w:rPr>
        <w:t xml:space="preserve">ropose </w:t>
      </w:r>
      <w:r>
        <w:rPr>
          <w:b/>
          <w:i/>
        </w:rPr>
        <w:t xml:space="preserve">9. </w:t>
      </w:r>
      <w:r w:rsidRPr="005417E3">
        <w:rPr>
          <w:b/>
          <w:i/>
        </w:rPr>
        <w:t xml:space="preserve">Propose to consider MMSE-IRC as a baseline receiver for </w:t>
      </w:r>
      <w:r>
        <w:rPr>
          <w:b/>
          <w:i/>
        </w:rPr>
        <w:t>BS</w:t>
      </w:r>
      <w:r w:rsidRPr="005417E3">
        <w:rPr>
          <w:b/>
          <w:i/>
        </w:rPr>
        <w:t xml:space="preserve"> side.</w:t>
      </w:r>
    </w:p>
    <w:p w14:paraId="549E5EB5" w14:textId="6CD53607" w:rsidR="00677796" w:rsidRDefault="00677796" w:rsidP="00677796">
      <w:pPr>
        <w:spacing w:before="120" w:after="120"/>
        <w:rPr>
          <w:b/>
          <w:i/>
        </w:rPr>
      </w:pPr>
      <w:r>
        <w:rPr>
          <w:rFonts w:hint="eastAsia"/>
          <w:b/>
          <w:i/>
        </w:rPr>
        <w:t>P</w:t>
      </w:r>
      <w:r>
        <w:rPr>
          <w:b/>
          <w:i/>
        </w:rPr>
        <w:t>roposal 10. Propose to consider tightening EVM values for baseband evaluation, but only for the lower modulation orders.</w:t>
      </w:r>
    </w:p>
    <w:p w14:paraId="55204BD4" w14:textId="29853C87" w:rsidR="00203951" w:rsidRPr="00677796" w:rsidRDefault="00677796" w:rsidP="00677796">
      <w:pPr>
        <w:widowControl w:val="0"/>
        <w:spacing w:beforeLines="100" w:before="240" w:afterLines="0" w:line="240" w:lineRule="auto"/>
        <w:rPr>
          <w:b/>
          <w:i/>
        </w:rPr>
      </w:pPr>
      <w:r w:rsidRPr="00A41517">
        <w:rPr>
          <w:b/>
          <w:i/>
        </w:rPr>
        <w:t xml:space="preserve">Proposal 11. </w:t>
      </w:r>
      <w:r w:rsidRPr="00766024">
        <w:rPr>
          <w:b/>
          <w:i/>
        </w:rPr>
        <w:t>RAN4 needs to study whether the current SNR limitation could be relaxed</w:t>
      </w:r>
      <w:r>
        <w:rPr>
          <w:b/>
          <w:i/>
        </w:rPr>
        <w:t xml:space="preserve"> in 6G study.</w:t>
      </w:r>
    </w:p>
    <w:p w14:paraId="5C29F709" w14:textId="41051FB7" w:rsidR="00472E3E" w:rsidRPr="00396876" w:rsidRDefault="00472E3E" w:rsidP="00472E3E">
      <w:pPr>
        <w:spacing w:before="120" w:after="120"/>
        <w:rPr>
          <w:b/>
          <w:i/>
        </w:rPr>
      </w:pPr>
      <w:r w:rsidRPr="00396876">
        <w:rPr>
          <w:rFonts w:hint="eastAsia"/>
          <w:b/>
          <w:i/>
        </w:rPr>
        <w:t>P</w:t>
      </w:r>
      <w:r w:rsidRPr="00396876">
        <w:rPr>
          <w:b/>
          <w:i/>
        </w:rPr>
        <w:t xml:space="preserve">roposal 12. RAN4 needs to study how to evaluate the interference profiles, including intra-cell/interference cell scenarios: </w:t>
      </w:r>
      <w:proofErr w:type="spellStart"/>
      <w:r w:rsidRPr="00396876">
        <w:rPr>
          <w:b/>
          <w:i/>
        </w:rPr>
        <w:t>gNB</w:t>
      </w:r>
      <w:proofErr w:type="spellEnd"/>
      <w:r w:rsidRPr="00396876">
        <w:rPr>
          <w:b/>
          <w:i/>
        </w:rPr>
        <w:t xml:space="preserve"> and UE configuration e.g., power class, Asynchronization TDD or dynamic TDD scenario in 6GR day 1.</w:t>
      </w:r>
    </w:p>
    <w:p w14:paraId="780BA576" w14:textId="16C40108" w:rsidR="0056586E" w:rsidRPr="00397E79" w:rsidRDefault="00397E79" w:rsidP="00397E79">
      <w:pPr>
        <w:spacing w:before="120" w:after="120"/>
        <w:rPr>
          <w:i/>
        </w:rPr>
      </w:pPr>
      <w:r w:rsidRPr="00396876">
        <w:rPr>
          <w:rFonts w:hint="eastAsia"/>
          <w:b/>
          <w:i/>
        </w:rPr>
        <w:t>P</w:t>
      </w:r>
      <w:r w:rsidRPr="00396876">
        <w:rPr>
          <w:b/>
          <w:i/>
        </w:rPr>
        <w:t xml:space="preserve">roposal 13. RAN4 needs to discuss the SNR derivation procedure for 6GR, the span of ideal results span is &lt;= [X] </w:t>
      </w:r>
      <w:proofErr w:type="spellStart"/>
      <w:r w:rsidRPr="00396876">
        <w:rPr>
          <w:b/>
          <w:i/>
        </w:rPr>
        <w:t>dB</w:t>
      </w:r>
      <w:r w:rsidRPr="00396876">
        <w:rPr>
          <w:rFonts w:hint="eastAsia"/>
          <w:b/>
          <w:i/>
        </w:rPr>
        <w:t>.</w:t>
      </w:r>
      <w:proofErr w:type="spellEnd"/>
    </w:p>
    <w:p w14:paraId="14C5876B" w14:textId="77777777" w:rsidR="00397E79" w:rsidRPr="00396876" w:rsidRDefault="00397E79" w:rsidP="00397E79">
      <w:pPr>
        <w:spacing w:before="120" w:after="120"/>
        <w:rPr>
          <w:b/>
          <w:i/>
        </w:rPr>
      </w:pPr>
      <w:r w:rsidRPr="00396876">
        <w:rPr>
          <w:rFonts w:hint="eastAsia"/>
          <w:b/>
          <w:i/>
        </w:rPr>
        <w:t>P</w:t>
      </w:r>
      <w:r w:rsidRPr="00396876">
        <w:rPr>
          <w:b/>
          <w:i/>
        </w:rPr>
        <w:t xml:space="preserve">roposal 14. </w:t>
      </w:r>
      <w:r>
        <w:rPr>
          <w:b/>
          <w:i/>
        </w:rPr>
        <w:t>To simplify the PMI testing procedure, RAN4 needs to discuss whether</w:t>
      </w:r>
      <w:r w:rsidRPr="00BD119D">
        <w:rPr>
          <w:b/>
          <w:i/>
        </w:rPr>
        <w:t xml:space="preserve"> the correspond SNR of 70% or 90% throughput</w:t>
      </w:r>
      <w:r>
        <w:rPr>
          <w:b/>
          <w:i/>
        </w:rPr>
        <w:t xml:space="preserve"> could be a test metric.</w:t>
      </w:r>
    </w:p>
    <w:p w14:paraId="49B0A4B3" w14:textId="26FC192D" w:rsidR="0044193F" w:rsidRDefault="006E1EB3" w:rsidP="0044193F">
      <w:pPr>
        <w:spacing w:before="120" w:after="120"/>
        <w:rPr>
          <w:b/>
          <w:i/>
        </w:rPr>
      </w:pPr>
      <w:r>
        <w:rPr>
          <w:rFonts w:hint="eastAsia"/>
          <w:b/>
          <w:i/>
        </w:rPr>
        <w:t>P</w:t>
      </w:r>
      <w:r>
        <w:rPr>
          <w:b/>
          <w:i/>
        </w:rPr>
        <w:t xml:space="preserve">roposal 15. Propose to consider more feasibility </w:t>
      </w:r>
      <w:r w:rsidR="00C37897">
        <w:rPr>
          <w:b/>
          <w:i/>
        </w:rPr>
        <w:t xml:space="preserve">study </w:t>
      </w:r>
      <w:r>
        <w:rPr>
          <w:b/>
          <w:i/>
        </w:rPr>
        <w:t>to include OLLA in ATP requirements, e.g., TE implementation and performance gain.</w:t>
      </w:r>
    </w:p>
    <w:p w14:paraId="18AB38ED" w14:textId="77777777" w:rsidR="0044193F" w:rsidRPr="00156026" w:rsidRDefault="0044193F" w:rsidP="0044193F">
      <w:pPr>
        <w:spacing w:before="120" w:after="120"/>
        <w:rPr>
          <w:b/>
          <w:i/>
        </w:rPr>
      </w:pPr>
      <w:r>
        <w:rPr>
          <w:rFonts w:hint="eastAsia"/>
          <w:b/>
          <w:i/>
        </w:rPr>
        <w:t>P</w:t>
      </w:r>
      <w:r>
        <w:rPr>
          <w:b/>
          <w:i/>
        </w:rPr>
        <w:t>roposal 16. RAN4 needs to study the feasibility of different precoding approaches for SRS based precoding procedure, e.g., SVD, MF, and ZF.</w:t>
      </w:r>
    </w:p>
    <w:p w14:paraId="6128E2F1" w14:textId="0445940F" w:rsidR="0056586E" w:rsidRPr="00850E31" w:rsidRDefault="0044193F" w:rsidP="00850E31">
      <w:pPr>
        <w:spacing w:before="120" w:after="120"/>
        <w:rPr>
          <w:b/>
          <w:i/>
        </w:rPr>
      </w:pPr>
      <w:r w:rsidRPr="00E37B6E">
        <w:rPr>
          <w:b/>
          <w:i/>
        </w:rPr>
        <w:t>Proposal 1</w:t>
      </w:r>
      <w:r>
        <w:rPr>
          <w:b/>
          <w:i/>
        </w:rPr>
        <w:t>7</w:t>
      </w:r>
      <w:r w:rsidRPr="00E37B6E">
        <w:rPr>
          <w:b/>
          <w:i/>
        </w:rPr>
        <w:t xml:space="preserve">. </w:t>
      </w:r>
      <w:r>
        <w:rPr>
          <w:b/>
          <w:i/>
        </w:rPr>
        <w:t>RAN4 needs to discuss the impact of SRS power imbalance on the precoding matrix and how to align the assumption.</w:t>
      </w:r>
    </w:p>
    <w:p w14:paraId="391F63D4" w14:textId="6CCB46EB" w:rsidR="00850E31" w:rsidRPr="00884603" w:rsidRDefault="00850E31" w:rsidP="00850E31">
      <w:pPr>
        <w:spacing w:before="120" w:after="120"/>
        <w:rPr>
          <w:b/>
          <w:i/>
        </w:rPr>
      </w:pPr>
      <w:r>
        <w:rPr>
          <w:b/>
          <w:i/>
        </w:rPr>
        <w:t xml:space="preserve">Proposal 18. RAN4 needs to discuss the detailed procedure case by case for TO/FO/PO </w:t>
      </w:r>
      <w:proofErr w:type="spellStart"/>
      <w:r>
        <w:rPr>
          <w:b/>
          <w:i/>
        </w:rPr>
        <w:t>precompensation</w:t>
      </w:r>
      <w:proofErr w:type="spellEnd"/>
      <w:r>
        <w:rPr>
          <w:b/>
          <w:i/>
        </w:rPr>
        <w:t xml:space="preserve"> in TE side.</w:t>
      </w:r>
    </w:p>
    <w:p w14:paraId="3C47C049" w14:textId="27A885DD" w:rsidR="0056586E" w:rsidRDefault="0056586E">
      <w:pPr>
        <w:widowControl w:val="0"/>
        <w:spacing w:beforeLines="100" w:before="240" w:afterLines="0" w:line="240" w:lineRule="auto"/>
        <w:rPr>
          <w:rFonts w:hint="eastAsia"/>
          <w:b/>
          <w:bCs/>
          <w:i/>
          <w:iCs/>
          <w:szCs w:val="21"/>
        </w:rPr>
      </w:pPr>
    </w:p>
    <w:p w14:paraId="072444DB" w14:textId="77777777" w:rsidR="0056586E" w:rsidRPr="00A60AAD" w:rsidRDefault="0056586E">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76011806" w:rsidR="00563437" w:rsidRPr="00D86D96" w:rsidRDefault="0012008E" w:rsidP="00D86D96">
      <w:pPr>
        <w:pStyle w:val="af8"/>
        <w:numPr>
          <w:ilvl w:val="0"/>
          <w:numId w:val="9"/>
        </w:numPr>
        <w:spacing w:afterLines="0"/>
        <w:ind w:right="-22"/>
        <w:jc w:val="left"/>
        <w:rPr>
          <w:rFonts w:eastAsia="宋体" w:cstheme="minorBidi"/>
          <w:kern w:val="0"/>
          <w:sz w:val="21"/>
          <w:szCs w:val="21"/>
          <w:lang w:eastAsia="en-US"/>
        </w:rPr>
      </w:pPr>
      <w:r w:rsidRPr="0012008E">
        <w:rPr>
          <w:rFonts w:eastAsia="宋体" w:cstheme="minorBidi"/>
          <w:kern w:val="0"/>
          <w:sz w:val="21"/>
          <w:szCs w:val="21"/>
          <w:lang w:eastAsia="en-US"/>
        </w:rPr>
        <w:t>R4-2514645</w:t>
      </w:r>
      <w:r>
        <w:rPr>
          <w:rFonts w:eastAsia="宋体" w:cstheme="minorBidi"/>
          <w:kern w:val="0"/>
          <w:sz w:val="21"/>
          <w:szCs w:val="21"/>
          <w:lang w:eastAsia="en-US"/>
        </w:rPr>
        <w:t xml:space="preserve">, </w:t>
      </w:r>
      <w:r w:rsidRPr="0012008E">
        <w:rPr>
          <w:rFonts w:eastAsia="宋体" w:cstheme="minorBidi"/>
          <w:kern w:val="0"/>
          <w:sz w:val="21"/>
          <w:szCs w:val="21"/>
          <w:lang w:eastAsia="en-US"/>
        </w:rPr>
        <w:t>WF on [116</w:t>
      </w:r>
      <w:proofErr w:type="gramStart"/>
      <w:r w:rsidRPr="0012008E">
        <w:rPr>
          <w:rFonts w:eastAsia="宋体" w:cstheme="minorBidi"/>
          <w:kern w:val="0"/>
          <w:sz w:val="21"/>
          <w:szCs w:val="21"/>
          <w:lang w:eastAsia="en-US"/>
        </w:rPr>
        <w:t>bis][</w:t>
      </w:r>
      <w:proofErr w:type="gramEnd"/>
      <w:r w:rsidRPr="0012008E">
        <w:rPr>
          <w:rFonts w:eastAsia="宋体" w:cstheme="minorBidi"/>
          <w:kern w:val="0"/>
          <w:sz w:val="21"/>
          <w:szCs w:val="21"/>
          <w:lang w:eastAsia="en-US"/>
        </w:rPr>
        <w:t xml:space="preserve">106] 6G </w:t>
      </w:r>
      <w:proofErr w:type="spellStart"/>
      <w:r w:rsidRPr="0012008E">
        <w:rPr>
          <w:rFonts w:eastAsia="宋体" w:cstheme="minorBidi"/>
          <w:kern w:val="0"/>
          <w:sz w:val="21"/>
          <w:szCs w:val="21"/>
          <w:lang w:eastAsia="en-US"/>
        </w:rPr>
        <w:t>Demod</w:t>
      </w:r>
      <w:proofErr w:type="spellEnd"/>
      <w:r>
        <w:rPr>
          <w:rFonts w:eastAsia="宋体" w:cstheme="minorBidi"/>
          <w:kern w:val="0"/>
          <w:sz w:val="21"/>
          <w:szCs w:val="21"/>
          <w:lang w:eastAsia="en-US"/>
        </w:rPr>
        <w:t xml:space="preserve">, </w:t>
      </w:r>
      <w:r w:rsidRPr="0012008E">
        <w:rPr>
          <w:rFonts w:eastAsia="宋体" w:cstheme="minorBidi"/>
          <w:kern w:val="0"/>
          <w:sz w:val="21"/>
          <w:szCs w:val="21"/>
          <w:lang w:eastAsia="en-US"/>
        </w:rPr>
        <w:t>MediaTek</w:t>
      </w:r>
      <w:r>
        <w:rPr>
          <w:rFonts w:eastAsia="宋体" w:cstheme="minorBidi"/>
          <w:kern w:val="0"/>
          <w:sz w:val="21"/>
          <w:szCs w:val="21"/>
          <w:lang w:eastAsia="en-US"/>
        </w:rPr>
        <w:t>.</w:t>
      </w:r>
    </w:p>
    <w:sectPr w:rsidR="00563437"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255F9" w14:textId="77777777" w:rsidR="00BE440C" w:rsidRDefault="00BE440C">
      <w:pPr>
        <w:spacing w:before="120" w:after="120" w:line="240" w:lineRule="auto"/>
      </w:pPr>
      <w:r>
        <w:separator/>
      </w:r>
    </w:p>
  </w:endnote>
  <w:endnote w:type="continuationSeparator" w:id="0">
    <w:p w14:paraId="79F52BF2" w14:textId="77777777" w:rsidR="00BE440C" w:rsidRDefault="00BE440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D23E4A" w:rsidRDefault="00D23E4A">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D23E4A" w:rsidRDefault="00D23E4A">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D23E4A" w:rsidRDefault="00D23E4A">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D23E4A" w:rsidRDefault="00D23E4A">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8DB7" w14:textId="77777777" w:rsidR="00BE440C" w:rsidRDefault="00BE440C">
      <w:pPr>
        <w:spacing w:before="120" w:after="120"/>
      </w:pPr>
      <w:r>
        <w:separator/>
      </w:r>
    </w:p>
  </w:footnote>
  <w:footnote w:type="continuationSeparator" w:id="0">
    <w:p w14:paraId="178D9FE3" w14:textId="77777777" w:rsidR="00BE440C" w:rsidRDefault="00BE440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D23E4A" w:rsidRDefault="00D23E4A">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D23E4A" w:rsidRDefault="00D23E4A">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D23E4A" w:rsidRDefault="00D23E4A">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8"/>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1945"/>
    <w:rsid w:val="00001E8E"/>
    <w:rsid w:val="00003495"/>
    <w:rsid w:val="00005E2B"/>
    <w:rsid w:val="00005F30"/>
    <w:rsid w:val="000060A1"/>
    <w:rsid w:val="000145B0"/>
    <w:rsid w:val="00021417"/>
    <w:rsid w:val="00021E0A"/>
    <w:rsid w:val="00023F70"/>
    <w:rsid w:val="00024917"/>
    <w:rsid w:val="00024C9F"/>
    <w:rsid w:val="00026619"/>
    <w:rsid w:val="00026F05"/>
    <w:rsid w:val="0002708F"/>
    <w:rsid w:val="000310E0"/>
    <w:rsid w:val="00033506"/>
    <w:rsid w:val="00033E80"/>
    <w:rsid w:val="00034C5B"/>
    <w:rsid w:val="000371D0"/>
    <w:rsid w:val="00037297"/>
    <w:rsid w:val="00040853"/>
    <w:rsid w:val="0004256B"/>
    <w:rsid w:val="00043002"/>
    <w:rsid w:val="00043358"/>
    <w:rsid w:val="000442F9"/>
    <w:rsid w:val="00047710"/>
    <w:rsid w:val="000506CA"/>
    <w:rsid w:val="00051216"/>
    <w:rsid w:val="00055E90"/>
    <w:rsid w:val="000635E0"/>
    <w:rsid w:val="0006398D"/>
    <w:rsid w:val="000732F2"/>
    <w:rsid w:val="00073869"/>
    <w:rsid w:val="00083062"/>
    <w:rsid w:val="0008331E"/>
    <w:rsid w:val="000851AD"/>
    <w:rsid w:val="000854F3"/>
    <w:rsid w:val="00087370"/>
    <w:rsid w:val="000913AF"/>
    <w:rsid w:val="000937B7"/>
    <w:rsid w:val="00094C7E"/>
    <w:rsid w:val="000A4133"/>
    <w:rsid w:val="000A4385"/>
    <w:rsid w:val="000A5F2D"/>
    <w:rsid w:val="000A7E5B"/>
    <w:rsid w:val="000B00BF"/>
    <w:rsid w:val="000B306C"/>
    <w:rsid w:val="000B72CE"/>
    <w:rsid w:val="000C2E4D"/>
    <w:rsid w:val="000C3A26"/>
    <w:rsid w:val="000C4920"/>
    <w:rsid w:val="000C6FD0"/>
    <w:rsid w:val="000D058A"/>
    <w:rsid w:val="000D2BFF"/>
    <w:rsid w:val="000D57E0"/>
    <w:rsid w:val="000E07A6"/>
    <w:rsid w:val="000E17BC"/>
    <w:rsid w:val="000E2366"/>
    <w:rsid w:val="000E2F2D"/>
    <w:rsid w:val="000E5C49"/>
    <w:rsid w:val="000F0750"/>
    <w:rsid w:val="000F1BC2"/>
    <w:rsid w:val="000F331A"/>
    <w:rsid w:val="000F64F0"/>
    <w:rsid w:val="000F734B"/>
    <w:rsid w:val="00103A61"/>
    <w:rsid w:val="00104103"/>
    <w:rsid w:val="001073CE"/>
    <w:rsid w:val="00111371"/>
    <w:rsid w:val="00117634"/>
    <w:rsid w:val="0012008E"/>
    <w:rsid w:val="00124481"/>
    <w:rsid w:val="00126AB9"/>
    <w:rsid w:val="00131B66"/>
    <w:rsid w:val="00134804"/>
    <w:rsid w:val="00135967"/>
    <w:rsid w:val="00136DE0"/>
    <w:rsid w:val="00137512"/>
    <w:rsid w:val="00141047"/>
    <w:rsid w:val="00142628"/>
    <w:rsid w:val="0014297B"/>
    <w:rsid w:val="00153D6E"/>
    <w:rsid w:val="00154186"/>
    <w:rsid w:val="00154928"/>
    <w:rsid w:val="00156026"/>
    <w:rsid w:val="0016193A"/>
    <w:rsid w:val="00166686"/>
    <w:rsid w:val="001668F7"/>
    <w:rsid w:val="00167A66"/>
    <w:rsid w:val="00172A27"/>
    <w:rsid w:val="00181331"/>
    <w:rsid w:val="00186111"/>
    <w:rsid w:val="00194B59"/>
    <w:rsid w:val="001972EC"/>
    <w:rsid w:val="00197C80"/>
    <w:rsid w:val="001A02CC"/>
    <w:rsid w:val="001A0763"/>
    <w:rsid w:val="001A1A90"/>
    <w:rsid w:val="001A2F90"/>
    <w:rsid w:val="001A703B"/>
    <w:rsid w:val="001B2A0A"/>
    <w:rsid w:val="001B4491"/>
    <w:rsid w:val="001B4A61"/>
    <w:rsid w:val="001C0690"/>
    <w:rsid w:val="001C11ED"/>
    <w:rsid w:val="001C45B1"/>
    <w:rsid w:val="001C79E1"/>
    <w:rsid w:val="001C7EE8"/>
    <w:rsid w:val="001D1D23"/>
    <w:rsid w:val="001D35E0"/>
    <w:rsid w:val="001D613C"/>
    <w:rsid w:val="001E26C7"/>
    <w:rsid w:val="001E3484"/>
    <w:rsid w:val="001E43E0"/>
    <w:rsid w:val="001E4B08"/>
    <w:rsid w:val="001E4FF2"/>
    <w:rsid w:val="001E6706"/>
    <w:rsid w:val="001F2704"/>
    <w:rsid w:val="001F3990"/>
    <w:rsid w:val="001F402E"/>
    <w:rsid w:val="001F43D1"/>
    <w:rsid w:val="001F442D"/>
    <w:rsid w:val="001F53DF"/>
    <w:rsid w:val="001F5973"/>
    <w:rsid w:val="001F5A60"/>
    <w:rsid w:val="001F6B73"/>
    <w:rsid w:val="002001BA"/>
    <w:rsid w:val="00200A37"/>
    <w:rsid w:val="00203951"/>
    <w:rsid w:val="00204B15"/>
    <w:rsid w:val="00205B31"/>
    <w:rsid w:val="00205DE5"/>
    <w:rsid w:val="0020633D"/>
    <w:rsid w:val="00210590"/>
    <w:rsid w:val="00212399"/>
    <w:rsid w:val="00214318"/>
    <w:rsid w:val="0021619D"/>
    <w:rsid w:val="002169F5"/>
    <w:rsid w:val="00224306"/>
    <w:rsid w:val="00233692"/>
    <w:rsid w:val="00233D01"/>
    <w:rsid w:val="00234C09"/>
    <w:rsid w:val="00243827"/>
    <w:rsid w:val="00251D82"/>
    <w:rsid w:val="00252305"/>
    <w:rsid w:val="00256654"/>
    <w:rsid w:val="00262C8D"/>
    <w:rsid w:val="00263BFE"/>
    <w:rsid w:val="00266308"/>
    <w:rsid w:val="00270138"/>
    <w:rsid w:val="002714D3"/>
    <w:rsid w:val="00271E0C"/>
    <w:rsid w:val="002721B8"/>
    <w:rsid w:val="002750FE"/>
    <w:rsid w:val="00282BB9"/>
    <w:rsid w:val="0028339C"/>
    <w:rsid w:val="00284819"/>
    <w:rsid w:val="0028747D"/>
    <w:rsid w:val="00291C5F"/>
    <w:rsid w:val="0029425F"/>
    <w:rsid w:val="002A1638"/>
    <w:rsid w:val="002A5285"/>
    <w:rsid w:val="002A55F8"/>
    <w:rsid w:val="002B1799"/>
    <w:rsid w:val="002B1CFC"/>
    <w:rsid w:val="002B317A"/>
    <w:rsid w:val="002B7F9A"/>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301A61"/>
    <w:rsid w:val="00301C69"/>
    <w:rsid w:val="00302A34"/>
    <w:rsid w:val="00303EC8"/>
    <w:rsid w:val="0030607E"/>
    <w:rsid w:val="00307D72"/>
    <w:rsid w:val="00314629"/>
    <w:rsid w:val="00315EFB"/>
    <w:rsid w:val="00316BE3"/>
    <w:rsid w:val="00322844"/>
    <w:rsid w:val="00325AC0"/>
    <w:rsid w:val="003260EC"/>
    <w:rsid w:val="00330341"/>
    <w:rsid w:val="00330A3A"/>
    <w:rsid w:val="00332C80"/>
    <w:rsid w:val="00332ECB"/>
    <w:rsid w:val="00334CA9"/>
    <w:rsid w:val="0034730D"/>
    <w:rsid w:val="00347B22"/>
    <w:rsid w:val="00353541"/>
    <w:rsid w:val="003554B9"/>
    <w:rsid w:val="0036517D"/>
    <w:rsid w:val="00365C81"/>
    <w:rsid w:val="00371A27"/>
    <w:rsid w:val="0037274A"/>
    <w:rsid w:val="003764DE"/>
    <w:rsid w:val="00376D8E"/>
    <w:rsid w:val="00380EC3"/>
    <w:rsid w:val="0038315D"/>
    <w:rsid w:val="003846E2"/>
    <w:rsid w:val="0038470C"/>
    <w:rsid w:val="00384FD2"/>
    <w:rsid w:val="0038633F"/>
    <w:rsid w:val="0038701B"/>
    <w:rsid w:val="003875B1"/>
    <w:rsid w:val="00393760"/>
    <w:rsid w:val="00393E46"/>
    <w:rsid w:val="00394C0A"/>
    <w:rsid w:val="00395FDC"/>
    <w:rsid w:val="00396876"/>
    <w:rsid w:val="00396EBE"/>
    <w:rsid w:val="00397E79"/>
    <w:rsid w:val="003A449D"/>
    <w:rsid w:val="003A49A7"/>
    <w:rsid w:val="003A69A9"/>
    <w:rsid w:val="003B371B"/>
    <w:rsid w:val="003B45A9"/>
    <w:rsid w:val="003B4D5C"/>
    <w:rsid w:val="003B51E5"/>
    <w:rsid w:val="003B6A67"/>
    <w:rsid w:val="003C3DED"/>
    <w:rsid w:val="003C78CB"/>
    <w:rsid w:val="003C7FCE"/>
    <w:rsid w:val="003D0A2B"/>
    <w:rsid w:val="003D3AFB"/>
    <w:rsid w:val="003D6404"/>
    <w:rsid w:val="003E05B0"/>
    <w:rsid w:val="003E10F3"/>
    <w:rsid w:val="003E2CA8"/>
    <w:rsid w:val="003E571A"/>
    <w:rsid w:val="003F21FC"/>
    <w:rsid w:val="004005E1"/>
    <w:rsid w:val="00403A84"/>
    <w:rsid w:val="004051B4"/>
    <w:rsid w:val="0040605F"/>
    <w:rsid w:val="004127DE"/>
    <w:rsid w:val="004135CA"/>
    <w:rsid w:val="004136C5"/>
    <w:rsid w:val="00415585"/>
    <w:rsid w:val="00415A01"/>
    <w:rsid w:val="0041686A"/>
    <w:rsid w:val="004258CD"/>
    <w:rsid w:val="00426369"/>
    <w:rsid w:val="00430809"/>
    <w:rsid w:val="0043126B"/>
    <w:rsid w:val="00432CFA"/>
    <w:rsid w:val="00432F98"/>
    <w:rsid w:val="00434072"/>
    <w:rsid w:val="004365F1"/>
    <w:rsid w:val="0044193F"/>
    <w:rsid w:val="0044439F"/>
    <w:rsid w:val="00445837"/>
    <w:rsid w:val="00447360"/>
    <w:rsid w:val="004473B1"/>
    <w:rsid w:val="0045010F"/>
    <w:rsid w:val="00450221"/>
    <w:rsid w:val="00450ED2"/>
    <w:rsid w:val="00456CF0"/>
    <w:rsid w:val="00464D3A"/>
    <w:rsid w:val="0046786B"/>
    <w:rsid w:val="00471253"/>
    <w:rsid w:val="004718AC"/>
    <w:rsid w:val="00472E2B"/>
    <w:rsid w:val="00472E3E"/>
    <w:rsid w:val="00474D46"/>
    <w:rsid w:val="00475442"/>
    <w:rsid w:val="00480F01"/>
    <w:rsid w:val="004831BA"/>
    <w:rsid w:val="00483FB4"/>
    <w:rsid w:val="00486848"/>
    <w:rsid w:val="00486D5B"/>
    <w:rsid w:val="00487520"/>
    <w:rsid w:val="00491DB1"/>
    <w:rsid w:val="00491F56"/>
    <w:rsid w:val="004953DD"/>
    <w:rsid w:val="00496B7E"/>
    <w:rsid w:val="004A0A7D"/>
    <w:rsid w:val="004A1B11"/>
    <w:rsid w:val="004A219E"/>
    <w:rsid w:val="004A312B"/>
    <w:rsid w:val="004B28C7"/>
    <w:rsid w:val="004B67C9"/>
    <w:rsid w:val="004B7C15"/>
    <w:rsid w:val="004C5F7D"/>
    <w:rsid w:val="004C655F"/>
    <w:rsid w:val="004C68C4"/>
    <w:rsid w:val="004C7188"/>
    <w:rsid w:val="004C7366"/>
    <w:rsid w:val="004D00C7"/>
    <w:rsid w:val="004D21DA"/>
    <w:rsid w:val="004D7B54"/>
    <w:rsid w:val="004D7D6B"/>
    <w:rsid w:val="004E2C18"/>
    <w:rsid w:val="004E7D56"/>
    <w:rsid w:val="004F40F6"/>
    <w:rsid w:val="004F422B"/>
    <w:rsid w:val="004F5309"/>
    <w:rsid w:val="004F653A"/>
    <w:rsid w:val="004F653D"/>
    <w:rsid w:val="004F7207"/>
    <w:rsid w:val="004F7A9A"/>
    <w:rsid w:val="005060AB"/>
    <w:rsid w:val="005115A9"/>
    <w:rsid w:val="005117D3"/>
    <w:rsid w:val="00512EA3"/>
    <w:rsid w:val="00513B8A"/>
    <w:rsid w:val="00514F8E"/>
    <w:rsid w:val="005171AF"/>
    <w:rsid w:val="00522CB0"/>
    <w:rsid w:val="00527E5F"/>
    <w:rsid w:val="00530C83"/>
    <w:rsid w:val="0053129A"/>
    <w:rsid w:val="005317AF"/>
    <w:rsid w:val="00540778"/>
    <w:rsid w:val="005412D3"/>
    <w:rsid w:val="005417E3"/>
    <w:rsid w:val="00551FB7"/>
    <w:rsid w:val="0055200D"/>
    <w:rsid w:val="0055553A"/>
    <w:rsid w:val="005558F3"/>
    <w:rsid w:val="00555FE2"/>
    <w:rsid w:val="00556373"/>
    <w:rsid w:val="005600DF"/>
    <w:rsid w:val="0056152E"/>
    <w:rsid w:val="0056229F"/>
    <w:rsid w:val="00563437"/>
    <w:rsid w:val="00564DDE"/>
    <w:rsid w:val="0056586E"/>
    <w:rsid w:val="0056726C"/>
    <w:rsid w:val="00567ED2"/>
    <w:rsid w:val="00571C54"/>
    <w:rsid w:val="00571EA0"/>
    <w:rsid w:val="0057229B"/>
    <w:rsid w:val="0057307C"/>
    <w:rsid w:val="00573F9D"/>
    <w:rsid w:val="005759AE"/>
    <w:rsid w:val="00581F2D"/>
    <w:rsid w:val="00585630"/>
    <w:rsid w:val="00585D6F"/>
    <w:rsid w:val="00593640"/>
    <w:rsid w:val="0059380D"/>
    <w:rsid w:val="005A0CCB"/>
    <w:rsid w:val="005A33BC"/>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7367"/>
    <w:rsid w:val="005F0BE6"/>
    <w:rsid w:val="005F1838"/>
    <w:rsid w:val="005F72AF"/>
    <w:rsid w:val="00600343"/>
    <w:rsid w:val="00600578"/>
    <w:rsid w:val="0060166B"/>
    <w:rsid w:val="0060394C"/>
    <w:rsid w:val="00607B3D"/>
    <w:rsid w:val="00610622"/>
    <w:rsid w:val="00610E84"/>
    <w:rsid w:val="006151B0"/>
    <w:rsid w:val="00617A84"/>
    <w:rsid w:val="00620CDE"/>
    <w:rsid w:val="00623BAF"/>
    <w:rsid w:val="00624225"/>
    <w:rsid w:val="0062500E"/>
    <w:rsid w:val="00627358"/>
    <w:rsid w:val="00630866"/>
    <w:rsid w:val="00634440"/>
    <w:rsid w:val="00640385"/>
    <w:rsid w:val="0064149C"/>
    <w:rsid w:val="00642B63"/>
    <w:rsid w:val="00643DDB"/>
    <w:rsid w:val="00645440"/>
    <w:rsid w:val="0064615A"/>
    <w:rsid w:val="006519B5"/>
    <w:rsid w:val="00652629"/>
    <w:rsid w:val="00652F81"/>
    <w:rsid w:val="00653661"/>
    <w:rsid w:val="00653D1A"/>
    <w:rsid w:val="00653DE5"/>
    <w:rsid w:val="00654C8E"/>
    <w:rsid w:val="00661716"/>
    <w:rsid w:val="00662B1D"/>
    <w:rsid w:val="0067013F"/>
    <w:rsid w:val="00673BDA"/>
    <w:rsid w:val="00677796"/>
    <w:rsid w:val="00677C4D"/>
    <w:rsid w:val="00681493"/>
    <w:rsid w:val="006814BC"/>
    <w:rsid w:val="00681EE2"/>
    <w:rsid w:val="0068209A"/>
    <w:rsid w:val="00682C34"/>
    <w:rsid w:val="00684D77"/>
    <w:rsid w:val="00685F1D"/>
    <w:rsid w:val="00692759"/>
    <w:rsid w:val="006929AD"/>
    <w:rsid w:val="00692D06"/>
    <w:rsid w:val="00693693"/>
    <w:rsid w:val="00694E3B"/>
    <w:rsid w:val="00695D87"/>
    <w:rsid w:val="00697262"/>
    <w:rsid w:val="00697C59"/>
    <w:rsid w:val="006A40F3"/>
    <w:rsid w:val="006A4F63"/>
    <w:rsid w:val="006A6E78"/>
    <w:rsid w:val="006B36A2"/>
    <w:rsid w:val="006B3ECA"/>
    <w:rsid w:val="006B43FB"/>
    <w:rsid w:val="006C3F10"/>
    <w:rsid w:val="006C4128"/>
    <w:rsid w:val="006C4FC1"/>
    <w:rsid w:val="006D0BE3"/>
    <w:rsid w:val="006D31AD"/>
    <w:rsid w:val="006D73E7"/>
    <w:rsid w:val="006E07F5"/>
    <w:rsid w:val="006E1EB3"/>
    <w:rsid w:val="006E2948"/>
    <w:rsid w:val="006E36F1"/>
    <w:rsid w:val="006F11C7"/>
    <w:rsid w:val="006F1E71"/>
    <w:rsid w:val="006F2712"/>
    <w:rsid w:val="006F5ACC"/>
    <w:rsid w:val="007100E9"/>
    <w:rsid w:val="00713289"/>
    <w:rsid w:val="00721C37"/>
    <w:rsid w:val="00721C3B"/>
    <w:rsid w:val="007238ED"/>
    <w:rsid w:val="007274EB"/>
    <w:rsid w:val="00731552"/>
    <w:rsid w:val="00731627"/>
    <w:rsid w:val="007328E6"/>
    <w:rsid w:val="00735B31"/>
    <w:rsid w:val="00735D0D"/>
    <w:rsid w:val="00743F25"/>
    <w:rsid w:val="00744B2F"/>
    <w:rsid w:val="00746B3E"/>
    <w:rsid w:val="00746E22"/>
    <w:rsid w:val="007470A3"/>
    <w:rsid w:val="00747E05"/>
    <w:rsid w:val="00756220"/>
    <w:rsid w:val="00763035"/>
    <w:rsid w:val="00764336"/>
    <w:rsid w:val="0076481C"/>
    <w:rsid w:val="00766024"/>
    <w:rsid w:val="00770C57"/>
    <w:rsid w:val="00773B6A"/>
    <w:rsid w:val="00773F2C"/>
    <w:rsid w:val="00776540"/>
    <w:rsid w:val="0078265C"/>
    <w:rsid w:val="00785CCD"/>
    <w:rsid w:val="007864BC"/>
    <w:rsid w:val="0078724C"/>
    <w:rsid w:val="00791EC1"/>
    <w:rsid w:val="00792956"/>
    <w:rsid w:val="00792EF0"/>
    <w:rsid w:val="007A111A"/>
    <w:rsid w:val="007A1F3F"/>
    <w:rsid w:val="007A556C"/>
    <w:rsid w:val="007B0B65"/>
    <w:rsid w:val="007B2C53"/>
    <w:rsid w:val="007B4AEC"/>
    <w:rsid w:val="007B5AE2"/>
    <w:rsid w:val="007B78BA"/>
    <w:rsid w:val="007B7C40"/>
    <w:rsid w:val="007C0F3F"/>
    <w:rsid w:val="007C212D"/>
    <w:rsid w:val="007C21C9"/>
    <w:rsid w:val="007C2AEA"/>
    <w:rsid w:val="007C35BD"/>
    <w:rsid w:val="007C41AA"/>
    <w:rsid w:val="007C56BF"/>
    <w:rsid w:val="007C76EB"/>
    <w:rsid w:val="007C7C1D"/>
    <w:rsid w:val="007D3D25"/>
    <w:rsid w:val="007D40A3"/>
    <w:rsid w:val="007D7198"/>
    <w:rsid w:val="007D77FA"/>
    <w:rsid w:val="007D7B9A"/>
    <w:rsid w:val="007D7EC8"/>
    <w:rsid w:val="007E083E"/>
    <w:rsid w:val="007E1FE0"/>
    <w:rsid w:val="007E731F"/>
    <w:rsid w:val="007E73BB"/>
    <w:rsid w:val="007F0C82"/>
    <w:rsid w:val="007F397A"/>
    <w:rsid w:val="007F4C60"/>
    <w:rsid w:val="007F5D97"/>
    <w:rsid w:val="007F6ACE"/>
    <w:rsid w:val="007F78FF"/>
    <w:rsid w:val="007F797E"/>
    <w:rsid w:val="00800931"/>
    <w:rsid w:val="00803090"/>
    <w:rsid w:val="00804748"/>
    <w:rsid w:val="00804AC9"/>
    <w:rsid w:val="00806C4E"/>
    <w:rsid w:val="00810B4C"/>
    <w:rsid w:val="00817C81"/>
    <w:rsid w:val="0082424D"/>
    <w:rsid w:val="008308A0"/>
    <w:rsid w:val="00832E40"/>
    <w:rsid w:val="008352F1"/>
    <w:rsid w:val="00837BBD"/>
    <w:rsid w:val="00841060"/>
    <w:rsid w:val="00841F02"/>
    <w:rsid w:val="00842F72"/>
    <w:rsid w:val="00844774"/>
    <w:rsid w:val="00845FBD"/>
    <w:rsid w:val="00847D16"/>
    <w:rsid w:val="00847E2F"/>
    <w:rsid w:val="00850E31"/>
    <w:rsid w:val="00851FDB"/>
    <w:rsid w:val="00852F1D"/>
    <w:rsid w:val="0085570E"/>
    <w:rsid w:val="008616A3"/>
    <w:rsid w:val="00861D6F"/>
    <w:rsid w:val="008622B3"/>
    <w:rsid w:val="00866C06"/>
    <w:rsid w:val="008748FF"/>
    <w:rsid w:val="00884603"/>
    <w:rsid w:val="0088501F"/>
    <w:rsid w:val="0088695E"/>
    <w:rsid w:val="00886FA0"/>
    <w:rsid w:val="00887B64"/>
    <w:rsid w:val="00887C4C"/>
    <w:rsid w:val="00892BB4"/>
    <w:rsid w:val="00896760"/>
    <w:rsid w:val="00896CA9"/>
    <w:rsid w:val="008A1CD8"/>
    <w:rsid w:val="008A2555"/>
    <w:rsid w:val="008A4230"/>
    <w:rsid w:val="008A5780"/>
    <w:rsid w:val="008B06B4"/>
    <w:rsid w:val="008B4093"/>
    <w:rsid w:val="008B5336"/>
    <w:rsid w:val="008B5677"/>
    <w:rsid w:val="008B56D0"/>
    <w:rsid w:val="008B5A1E"/>
    <w:rsid w:val="008C42E9"/>
    <w:rsid w:val="008C68DD"/>
    <w:rsid w:val="008C71FA"/>
    <w:rsid w:val="008D0FE9"/>
    <w:rsid w:val="008D58E3"/>
    <w:rsid w:val="008D6DB5"/>
    <w:rsid w:val="008E0883"/>
    <w:rsid w:val="008E23F2"/>
    <w:rsid w:val="008E4748"/>
    <w:rsid w:val="008F0CF8"/>
    <w:rsid w:val="0090159D"/>
    <w:rsid w:val="00902259"/>
    <w:rsid w:val="009042F9"/>
    <w:rsid w:val="0090584A"/>
    <w:rsid w:val="009125C6"/>
    <w:rsid w:val="00913C1A"/>
    <w:rsid w:val="0092023C"/>
    <w:rsid w:val="009211BF"/>
    <w:rsid w:val="00923381"/>
    <w:rsid w:val="0092386E"/>
    <w:rsid w:val="009278E4"/>
    <w:rsid w:val="00935D52"/>
    <w:rsid w:val="00937F9A"/>
    <w:rsid w:val="009404E9"/>
    <w:rsid w:val="00944A9F"/>
    <w:rsid w:val="00945902"/>
    <w:rsid w:val="009503D1"/>
    <w:rsid w:val="00950751"/>
    <w:rsid w:val="009525BE"/>
    <w:rsid w:val="00954CEE"/>
    <w:rsid w:val="00957C85"/>
    <w:rsid w:val="00957E39"/>
    <w:rsid w:val="00960230"/>
    <w:rsid w:val="00960E6F"/>
    <w:rsid w:val="00962FE8"/>
    <w:rsid w:val="0096312C"/>
    <w:rsid w:val="0096379A"/>
    <w:rsid w:val="009647C7"/>
    <w:rsid w:val="009727FD"/>
    <w:rsid w:val="00973E6E"/>
    <w:rsid w:val="0097472D"/>
    <w:rsid w:val="00975C4A"/>
    <w:rsid w:val="00982219"/>
    <w:rsid w:val="00982B9C"/>
    <w:rsid w:val="00983B34"/>
    <w:rsid w:val="009849BB"/>
    <w:rsid w:val="00985071"/>
    <w:rsid w:val="0099068F"/>
    <w:rsid w:val="00993F32"/>
    <w:rsid w:val="0099417C"/>
    <w:rsid w:val="0099727E"/>
    <w:rsid w:val="009A1ADA"/>
    <w:rsid w:val="009A5574"/>
    <w:rsid w:val="009A5AE0"/>
    <w:rsid w:val="009A6284"/>
    <w:rsid w:val="009B1483"/>
    <w:rsid w:val="009C165E"/>
    <w:rsid w:val="009C4D8C"/>
    <w:rsid w:val="009C6AA9"/>
    <w:rsid w:val="009D3B70"/>
    <w:rsid w:val="009D3E4C"/>
    <w:rsid w:val="009D54B7"/>
    <w:rsid w:val="009D77AD"/>
    <w:rsid w:val="009E0B96"/>
    <w:rsid w:val="009E2A4E"/>
    <w:rsid w:val="009E2DC5"/>
    <w:rsid w:val="009E46A4"/>
    <w:rsid w:val="009E7789"/>
    <w:rsid w:val="009F0C3D"/>
    <w:rsid w:val="009F300C"/>
    <w:rsid w:val="009F6B4D"/>
    <w:rsid w:val="009F72E0"/>
    <w:rsid w:val="00A10A81"/>
    <w:rsid w:val="00A110B3"/>
    <w:rsid w:val="00A1378E"/>
    <w:rsid w:val="00A1419A"/>
    <w:rsid w:val="00A2192E"/>
    <w:rsid w:val="00A24655"/>
    <w:rsid w:val="00A307A0"/>
    <w:rsid w:val="00A33FB3"/>
    <w:rsid w:val="00A36F0A"/>
    <w:rsid w:val="00A40E13"/>
    <w:rsid w:val="00A41517"/>
    <w:rsid w:val="00A45420"/>
    <w:rsid w:val="00A45F03"/>
    <w:rsid w:val="00A51603"/>
    <w:rsid w:val="00A53AF7"/>
    <w:rsid w:val="00A547E7"/>
    <w:rsid w:val="00A55ACD"/>
    <w:rsid w:val="00A56951"/>
    <w:rsid w:val="00A56B38"/>
    <w:rsid w:val="00A60AAD"/>
    <w:rsid w:val="00A65059"/>
    <w:rsid w:val="00A65432"/>
    <w:rsid w:val="00A66ED0"/>
    <w:rsid w:val="00A709F1"/>
    <w:rsid w:val="00A71700"/>
    <w:rsid w:val="00A73727"/>
    <w:rsid w:val="00A76EEC"/>
    <w:rsid w:val="00A8158C"/>
    <w:rsid w:val="00A827D7"/>
    <w:rsid w:val="00A8650A"/>
    <w:rsid w:val="00A8652B"/>
    <w:rsid w:val="00A90DCB"/>
    <w:rsid w:val="00A96342"/>
    <w:rsid w:val="00A9687A"/>
    <w:rsid w:val="00A96AA1"/>
    <w:rsid w:val="00AA0C45"/>
    <w:rsid w:val="00AA258A"/>
    <w:rsid w:val="00AA7539"/>
    <w:rsid w:val="00AA7DEA"/>
    <w:rsid w:val="00AB1D66"/>
    <w:rsid w:val="00AB6B26"/>
    <w:rsid w:val="00AB7E4D"/>
    <w:rsid w:val="00AC3E7C"/>
    <w:rsid w:val="00AC4B90"/>
    <w:rsid w:val="00AC63C9"/>
    <w:rsid w:val="00AC7BA0"/>
    <w:rsid w:val="00AD02C9"/>
    <w:rsid w:val="00AD3D3A"/>
    <w:rsid w:val="00AD67EB"/>
    <w:rsid w:val="00AD7934"/>
    <w:rsid w:val="00AE26CC"/>
    <w:rsid w:val="00AE4768"/>
    <w:rsid w:val="00AE479C"/>
    <w:rsid w:val="00AE55E9"/>
    <w:rsid w:val="00AE71B6"/>
    <w:rsid w:val="00AF0C76"/>
    <w:rsid w:val="00AF23D8"/>
    <w:rsid w:val="00AF24BB"/>
    <w:rsid w:val="00AF3122"/>
    <w:rsid w:val="00AF6E58"/>
    <w:rsid w:val="00B012CB"/>
    <w:rsid w:val="00B0288C"/>
    <w:rsid w:val="00B078AE"/>
    <w:rsid w:val="00B1285F"/>
    <w:rsid w:val="00B15E4D"/>
    <w:rsid w:val="00B24A68"/>
    <w:rsid w:val="00B2645C"/>
    <w:rsid w:val="00B3179C"/>
    <w:rsid w:val="00B317ED"/>
    <w:rsid w:val="00B3240D"/>
    <w:rsid w:val="00B336B0"/>
    <w:rsid w:val="00B3372F"/>
    <w:rsid w:val="00B353FD"/>
    <w:rsid w:val="00B36714"/>
    <w:rsid w:val="00B36DB0"/>
    <w:rsid w:val="00B43BBB"/>
    <w:rsid w:val="00B43DA0"/>
    <w:rsid w:val="00B51D0B"/>
    <w:rsid w:val="00B53454"/>
    <w:rsid w:val="00B5514D"/>
    <w:rsid w:val="00B551F6"/>
    <w:rsid w:val="00B56064"/>
    <w:rsid w:val="00B5652E"/>
    <w:rsid w:val="00B600C0"/>
    <w:rsid w:val="00B61465"/>
    <w:rsid w:val="00B653DD"/>
    <w:rsid w:val="00B67582"/>
    <w:rsid w:val="00B6797B"/>
    <w:rsid w:val="00B67D9E"/>
    <w:rsid w:val="00B7070F"/>
    <w:rsid w:val="00B73C30"/>
    <w:rsid w:val="00B75039"/>
    <w:rsid w:val="00B81459"/>
    <w:rsid w:val="00B92545"/>
    <w:rsid w:val="00B92BB4"/>
    <w:rsid w:val="00BA03E6"/>
    <w:rsid w:val="00BA13AE"/>
    <w:rsid w:val="00BA483B"/>
    <w:rsid w:val="00BA48F0"/>
    <w:rsid w:val="00BA535E"/>
    <w:rsid w:val="00BA673B"/>
    <w:rsid w:val="00BB0A84"/>
    <w:rsid w:val="00BB674E"/>
    <w:rsid w:val="00BB7052"/>
    <w:rsid w:val="00BC2AB7"/>
    <w:rsid w:val="00BC4369"/>
    <w:rsid w:val="00BC4B38"/>
    <w:rsid w:val="00BC4E44"/>
    <w:rsid w:val="00BC5FDE"/>
    <w:rsid w:val="00BD119D"/>
    <w:rsid w:val="00BE107C"/>
    <w:rsid w:val="00BE1368"/>
    <w:rsid w:val="00BE440C"/>
    <w:rsid w:val="00BE6C64"/>
    <w:rsid w:val="00BF439D"/>
    <w:rsid w:val="00BF62E8"/>
    <w:rsid w:val="00BF7EDD"/>
    <w:rsid w:val="00C0255F"/>
    <w:rsid w:val="00C107DB"/>
    <w:rsid w:val="00C137EA"/>
    <w:rsid w:val="00C16823"/>
    <w:rsid w:val="00C215E2"/>
    <w:rsid w:val="00C2217C"/>
    <w:rsid w:val="00C22AEC"/>
    <w:rsid w:val="00C24C53"/>
    <w:rsid w:val="00C25162"/>
    <w:rsid w:val="00C27661"/>
    <w:rsid w:val="00C322B2"/>
    <w:rsid w:val="00C32A42"/>
    <w:rsid w:val="00C33951"/>
    <w:rsid w:val="00C3396E"/>
    <w:rsid w:val="00C3448B"/>
    <w:rsid w:val="00C37897"/>
    <w:rsid w:val="00C3793B"/>
    <w:rsid w:val="00C43BD4"/>
    <w:rsid w:val="00C45E33"/>
    <w:rsid w:val="00C46D32"/>
    <w:rsid w:val="00C50EDF"/>
    <w:rsid w:val="00C5398B"/>
    <w:rsid w:val="00C53F1F"/>
    <w:rsid w:val="00C64306"/>
    <w:rsid w:val="00C70213"/>
    <w:rsid w:val="00C70276"/>
    <w:rsid w:val="00C74BE0"/>
    <w:rsid w:val="00C835B7"/>
    <w:rsid w:val="00C83A72"/>
    <w:rsid w:val="00C840AD"/>
    <w:rsid w:val="00C84959"/>
    <w:rsid w:val="00C928AB"/>
    <w:rsid w:val="00C9402E"/>
    <w:rsid w:val="00C95F42"/>
    <w:rsid w:val="00C96163"/>
    <w:rsid w:val="00CA08F3"/>
    <w:rsid w:val="00CA1728"/>
    <w:rsid w:val="00CA283F"/>
    <w:rsid w:val="00CA568B"/>
    <w:rsid w:val="00CB059D"/>
    <w:rsid w:val="00CB1EDD"/>
    <w:rsid w:val="00CB2BE3"/>
    <w:rsid w:val="00CB3EC3"/>
    <w:rsid w:val="00CB5814"/>
    <w:rsid w:val="00CB6952"/>
    <w:rsid w:val="00CC0827"/>
    <w:rsid w:val="00CC33D5"/>
    <w:rsid w:val="00CC3433"/>
    <w:rsid w:val="00CC42B3"/>
    <w:rsid w:val="00CC516E"/>
    <w:rsid w:val="00CC51D5"/>
    <w:rsid w:val="00CC6EF3"/>
    <w:rsid w:val="00CC7C77"/>
    <w:rsid w:val="00CD3F9F"/>
    <w:rsid w:val="00CE04DC"/>
    <w:rsid w:val="00CE39C3"/>
    <w:rsid w:val="00CE50F2"/>
    <w:rsid w:val="00CE512A"/>
    <w:rsid w:val="00CE5EAF"/>
    <w:rsid w:val="00CE79B3"/>
    <w:rsid w:val="00CF3579"/>
    <w:rsid w:val="00CF40EB"/>
    <w:rsid w:val="00D0372D"/>
    <w:rsid w:val="00D05CCB"/>
    <w:rsid w:val="00D06177"/>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33693"/>
    <w:rsid w:val="00D34897"/>
    <w:rsid w:val="00D35BC4"/>
    <w:rsid w:val="00D45081"/>
    <w:rsid w:val="00D47C51"/>
    <w:rsid w:val="00D52E7D"/>
    <w:rsid w:val="00D55388"/>
    <w:rsid w:val="00D6685F"/>
    <w:rsid w:val="00D67AC0"/>
    <w:rsid w:val="00D67B5A"/>
    <w:rsid w:val="00D70142"/>
    <w:rsid w:val="00D7345C"/>
    <w:rsid w:val="00D75B8C"/>
    <w:rsid w:val="00D75EDF"/>
    <w:rsid w:val="00D845A8"/>
    <w:rsid w:val="00D86D96"/>
    <w:rsid w:val="00D93B02"/>
    <w:rsid w:val="00DA13F3"/>
    <w:rsid w:val="00DA28CF"/>
    <w:rsid w:val="00DA51C2"/>
    <w:rsid w:val="00DB3123"/>
    <w:rsid w:val="00DB4D64"/>
    <w:rsid w:val="00DB5D94"/>
    <w:rsid w:val="00DB64B5"/>
    <w:rsid w:val="00DC0701"/>
    <w:rsid w:val="00DC0D6E"/>
    <w:rsid w:val="00DC349A"/>
    <w:rsid w:val="00DC350B"/>
    <w:rsid w:val="00DD149D"/>
    <w:rsid w:val="00DD78FF"/>
    <w:rsid w:val="00DD7E53"/>
    <w:rsid w:val="00DE0AB7"/>
    <w:rsid w:val="00DE5372"/>
    <w:rsid w:val="00DE53FA"/>
    <w:rsid w:val="00DF1FE5"/>
    <w:rsid w:val="00DF3882"/>
    <w:rsid w:val="00DF6634"/>
    <w:rsid w:val="00E006DF"/>
    <w:rsid w:val="00E01390"/>
    <w:rsid w:val="00E021C4"/>
    <w:rsid w:val="00E05D5E"/>
    <w:rsid w:val="00E11075"/>
    <w:rsid w:val="00E11CBF"/>
    <w:rsid w:val="00E168D1"/>
    <w:rsid w:val="00E169AA"/>
    <w:rsid w:val="00E16B1D"/>
    <w:rsid w:val="00E25A18"/>
    <w:rsid w:val="00E25A4B"/>
    <w:rsid w:val="00E30811"/>
    <w:rsid w:val="00E3094B"/>
    <w:rsid w:val="00E31765"/>
    <w:rsid w:val="00E329CC"/>
    <w:rsid w:val="00E341EE"/>
    <w:rsid w:val="00E34DFB"/>
    <w:rsid w:val="00E355F6"/>
    <w:rsid w:val="00E362EA"/>
    <w:rsid w:val="00E37B6E"/>
    <w:rsid w:val="00E408E0"/>
    <w:rsid w:val="00E427D9"/>
    <w:rsid w:val="00E45E95"/>
    <w:rsid w:val="00E46CAB"/>
    <w:rsid w:val="00E51079"/>
    <w:rsid w:val="00E53AB3"/>
    <w:rsid w:val="00E56021"/>
    <w:rsid w:val="00E61C16"/>
    <w:rsid w:val="00E62914"/>
    <w:rsid w:val="00E65216"/>
    <w:rsid w:val="00E7249C"/>
    <w:rsid w:val="00E72EED"/>
    <w:rsid w:val="00E8052F"/>
    <w:rsid w:val="00E829E8"/>
    <w:rsid w:val="00E917BF"/>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7337"/>
    <w:rsid w:val="00EC7B15"/>
    <w:rsid w:val="00ED295B"/>
    <w:rsid w:val="00ED393B"/>
    <w:rsid w:val="00ED5E0F"/>
    <w:rsid w:val="00EE177E"/>
    <w:rsid w:val="00EE4516"/>
    <w:rsid w:val="00EE63A0"/>
    <w:rsid w:val="00EE6A89"/>
    <w:rsid w:val="00EF16E6"/>
    <w:rsid w:val="00EF2856"/>
    <w:rsid w:val="00F0056A"/>
    <w:rsid w:val="00F047A2"/>
    <w:rsid w:val="00F04B97"/>
    <w:rsid w:val="00F10452"/>
    <w:rsid w:val="00F11DBE"/>
    <w:rsid w:val="00F128B1"/>
    <w:rsid w:val="00F149DF"/>
    <w:rsid w:val="00F15C6E"/>
    <w:rsid w:val="00F20574"/>
    <w:rsid w:val="00F21B9C"/>
    <w:rsid w:val="00F21C0C"/>
    <w:rsid w:val="00F23D40"/>
    <w:rsid w:val="00F24891"/>
    <w:rsid w:val="00F25523"/>
    <w:rsid w:val="00F25D62"/>
    <w:rsid w:val="00F3189C"/>
    <w:rsid w:val="00F3322B"/>
    <w:rsid w:val="00F35371"/>
    <w:rsid w:val="00F36547"/>
    <w:rsid w:val="00F41A17"/>
    <w:rsid w:val="00F41C28"/>
    <w:rsid w:val="00F43FDB"/>
    <w:rsid w:val="00F44B3E"/>
    <w:rsid w:val="00F45D7F"/>
    <w:rsid w:val="00F506E5"/>
    <w:rsid w:val="00F50B4A"/>
    <w:rsid w:val="00F52DE2"/>
    <w:rsid w:val="00F535F8"/>
    <w:rsid w:val="00F60E48"/>
    <w:rsid w:val="00F655C0"/>
    <w:rsid w:val="00F67D26"/>
    <w:rsid w:val="00F71837"/>
    <w:rsid w:val="00F7259C"/>
    <w:rsid w:val="00F8105F"/>
    <w:rsid w:val="00F84E34"/>
    <w:rsid w:val="00F850E4"/>
    <w:rsid w:val="00F854AC"/>
    <w:rsid w:val="00F858CA"/>
    <w:rsid w:val="00F9049C"/>
    <w:rsid w:val="00F91B54"/>
    <w:rsid w:val="00F94F1D"/>
    <w:rsid w:val="00F96911"/>
    <w:rsid w:val="00FA17DD"/>
    <w:rsid w:val="00FA3682"/>
    <w:rsid w:val="00FA3D99"/>
    <w:rsid w:val="00FA5E01"/>
    <w:rsid w:val="00FA6AD1"/>
    <w:rsid w:val="00FA729C"/>
    <w:rsid w:val="00FB2B12"/>
    <w:rsid w:val="00FB2C29"/>
    <w:rsid w:val="00FB3C9D"/>
    <w:rsid w:val="00FB46E7"/>
    <w:rsid w:val="00FB6239"/>
    <w:rsid w:val="00FB7CA4"/>
    <w:rsid w:val="00FC0D6A"/>
    <w:rsid w:val="00FC329B"/>
    <w:rsid w:val="00FC3509"/>
    <w:rsid w:val="00FC43E8"/>
    <w:rsid w:val="00FC46FE"/>
    <w:rsid w:val="00FD026F"/>
    <w:rsid w:val="00FD0720"/>
    <w:rsid w:val="00FD12AC"/>
    <w:rsid w:val="00FD290D"/>
    <w:rsid w:val="00FD2B82"/>
    <w:rsid w:val="00FD5FC4"/>
    <w:rsid w:val="00FE36BB"/>
    <w:rsid w:val="00FE4F39"/>
    <w:rsid w:val="00FE641F"/>
    <w:rsid w:val="00FF0528"/>
    <w:rsid w:val="00FF0F00"/>
    <w:rsid w:val="00FF10BD"/>
    <w:rsid w:val="00FF621B"/>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46B7-44CE-4D53-8BB6-DDA39029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7375</TotalTime>
  <Pages>14</Pages>
  <Words>6340</Words>
  <Characters>36143</Characters>
  <Application>Microsoft Office Word</Application>
  <DocSecurity>0</DocSecurity>
  <Lines>301</Lines>
  <Paragraphs>84</Paragraphs>
  <ScaleCrop>false</ScaleCrop>
  <Company>ZTE Corporation</Company>
  <LinksUpToDate>false</LinksUpToDate>
  <CharactersWithSpaces>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159</cp:revision>
  <dcterms:created xsi:type="dcterms:W3CDTF">2021-09-06T20:42:00Z</dcterms:created>
  <dcterms:modified xsi:type="dcterms:W3CDTF">2025-11-07T08:59:00Z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